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D88" w:rsidRPr="003A5627" w:rsidRDefault="004B0D88" w:rsidP="00A55C18">
      <w:pPr>
        <w:spacing w:line="360" w:lineRule="auto"/>
        <w:jc w:val="both"/>
        <w:rPr>
          <w:rFonts w:asciiTheme="majorBidi" w:hAnsiTheme="majorBidi" w:cstheme="majorBidi"/>
          <w:i/>
          <w:iCs/>
          <w:sz w:val="24"/>
          <w:szCs w:val="24"/>
          <w:lang w:val="en-US"/>
        </w:rPr>
      </w:pPr>
      <w:r w:rsidRPr="003A5627">
        <w:rPr>
          <w:rFonts w:asciiTheme="majorBidi" w:hAnsiTheme="majorBidi" w:cstheme="majorBidi"/>
          <w:i/>
          <w:iCs/>
          <w:sz w:val="24"/>
          <w:szCs w:val="24"/>
          <w:lang w:val="en-US"/>
        </w:rPr>
        <w:t>Profiting from Innovation. Methodological Ramifications of Decision Factors.</w:t>
      </w:r>
    </w:p>
    <w:p w:rsidR="004B0D88" w:rsidRPr="00A244B1" w:rsidRDefault="004B0D88" w:rsidP="00A55C18">
      <w:pPr>
        <w:spacing w:line="360" w:lineRule="auto"/>
        <w:jc w:val="both"/>
        <w:rPr>
          <w:rFonts w:asciiTheme="majorBidi" w:hAnsiTheme="majorBidi" w:cstheme="majorBidi"/>
          <w:sz w:val="24"/>
          <w:szCs w:val="24"/>
          <w:lang w:val="en-US"/>
        </w:rPr>
      </w:pPr>
      <w:proofErr w:type="spellStart"/>
      <w:r w:rsidRPr="00A244B1">
        <w:rPr>
          <w:rFonts w:asciiTheme="majorBidi" w:hAnsiTheme="majorBidi" w:cstheme="majorBidi"/>
          <w:sz w:val="24"/>
          <w:szCs w:val="24"/>
          <w:lang w:val="en-US"/>
        </w:rPr>
        <w:t>Paweł</w:t>
      </w:r>
      <w:proofErr w:type="spellEnd"/>
      <w:r w:rsidRPr="00A244B1">
        <w:rPr>
          <w:rFonts w:asciiTheme="majorBidi" w:hAnsiTheme="majorBidi" w:cstheme="majorBidi"/>
          <w:sz w:val="24"/>
          <w:szCs w:val="24"/>
          <w:lang w:val="en-US"/>
        </w:rPr>
        <w:t xml:space="preserve"> </w:t>
      </w:r>
      <w:proofErr w:type="spellStart"/>
      <w:r w:rsidRPr="00A244B1">
        <w:rPr>
          <w:rFonts w:asciiTheme="majorBidi" w:hAnsiTheme="majorBidi" w:cstheme="majorBidi"/>
          <w:sz w:val="24"/>
          <w:szCs w:val="24"/>
          <w:lang w:val="en-US"/>
        </w:rPr>
        <w:t>Kawalec</w:t>
      </w:r>
      <w:proofErr w:type="spellEnd"/>
    </w:p>
    <w:p w:rsidR="004B0D88" w:rsidRPr="00A244B1" w:rsidRDefault="004B0D88" w:rsidP="00A55C18">
      <w:pPr>
        <w:spacing w:line="360" w:lineRule="auto"/>
        <w:jc w:val="both"/>
        <w:rPr>
          <w:rFonts w:asciiTheme="majorBidi" w:hAnsiTheme="majorBidi" w:cstheme="majorBidi"/>
          <w:sz w:val="24"/>
          <w:szCs w:val="24"/>
          <w:lang w:val="en-US"/>
        </w:rPr>
      </w:pPr>
    </w:p>
    <w:p w:rsidR="004B0D88" w:rsidRPr="00A244B1" w:rsidRDefault="004B0D88" w:rsidP="00A55C18">
      <w:pPr>
        <w:spacing w:line="360" w:lineRule="auto"/>
        <w:jc w:val="both"/>
        <w:rPr>
          <w:rFonts w:asciiTheme="majorBidi" w:hAnsiTheme="majorBidi" w:cstheme="majorBidi"/>
          <w:sz w:val="24"/>
          <w:szCs w:val="24"/>
          <w:lang w:val="en-US"/>
        </w:rPr>
      </w:pPr>
    </w:p>
    <w:p w:rsidR="0028518F" w:rsidRDefault="0028518F" w:rsidP="00A55C18">
      <w:pPr>
        <w:spacing w:line="360" w:lineRule="auto"/>
        <w:jc w:val="both"/>
        <w:rPr>
          <w:rFonts w:asciiTheme="majorBidi" w:hAnsiTheme="majorBidi" w:cstheme="majorBidi"/>
          <w:sz w:val="24"/>
          <w:szCs w:val="24"/>
          <w:lang w:val="en-US"/>
        </w:rPr>
      </w:pPr>
      <w:r w:rsidRPr="0028518F">
        <w:rPr>
          <w:rFonts w:asciiTheme="majorBidi" w:hAnsiTheme="majorBidi" w:cstheme="majorBidi"/>
          <w:sz w:val="24"/>
          <w:szCs w:val="24"/>
          <w:lang w:val="en-US"/>
        </w:rPr>
        <w:t xml:space="preserve">In the knowledge based economy innovation has become one of the major sources of competitive </w:t>
      </w:r>
      <w:r w:rsidR="003A5627" w:rsidRPr="0028518F">
        <w:rPr>
          <w:rFonts w:asciiTheme="majorBidi" w:hAnsiTheme="majorBidi" w:cstheme="majorBidi"/>
          <w:sz w:val="24"/>
          <w:szCs w:val="24"/>
          <w:lang w:val="en-US"/>
        </w:rPr>
        <w:t>advantage</w:t>
      </w:r>
      <w:r w:rsidRPr="0028518F">
        <w:rPr>
          <w:rFonts w:asciiTheme="majorBidi" w:hAnsiTheme="majorBidi" w:cstheme="majorBidi"/>
          <w:sz w:val="24"/>
          <w:szCs w:val="24"/>
          <w:lang w:val="en-US"/>
        </w:rPr>
        <w:t xml:space="preserve"> for companies</w:t>
      </w:r>
      <w:r w:rsidR="00450A76">
        <w:rPr>
          <w:rFonts w:asciiTheme="majorBidi" w:hAnsiTheme="majorBidi" w:cstheme="majorBidi"/>
          <w:sz w:val="24"/>
          <w:szCs w:val="24"/>
          <w:lang w:val="en-US"/>
        </w:rPr>
        <w:t xml:space="preserve"> and key factors of economic growth</w:t>
      </w:r>
      <w:r w:rsidRPr="0028518F">
        <w:rPr>
          <w:rFonts w:asciiTheme="majorBidi" w:hAnsiTheme="majorBidi" w:cstheme="majorBidi"/>
          <w:sz w:val="24"/>
          <w:szCs w:val="24"/>
          <w:lang w:val="en-US"/>
        </w:rPr>
        <w:t xml:space="preserve">. Given, however, the high level of competiveness and the level of uncertainty, the investment in innovative products and processes </w:t>
      </w:r>
      <w:r w:rsidR="003A5627">
        <w:rPr>
          <w:rFonts w:asciiTheme="majorBidi" w:hAnsiTheme="majorBidi" w:cstheme="majorBidi"/>
          <w:sz w:val="24"/>
          <w:szCs w:val="24"/>
          <w:lang w:val="en-US"/>
        </w:rPr>
        <w:t>requires a thorough study of profit options for a company. The focus in the present paper is on the general decision-</w:t>
      </w:r>
      <w:r w:rsidR="00F45C2C">
        <w:rPr>
          <w:rFonts w:asciiTheme="majorBidi" w:hAnsiTheme="majorBidi" w:cstheme="majorBidi"/>
          <w:sz w:val="24"/>
          <w:szCs w:val="24"/>
          <w:lang w:val="en-US"/>
        </w:rPr>
        <w:t xml:space="preserve">making </w:t>
      </w:r>
      <w:r w:rsidR="003A5627">
        <w:rPr>
          <w:rFonts w:asciiTheme="majorBidi" w:hAnsiTheme="majorBidi" w:cstheme="majorBidi"/>
          <w:sz w:val="24"/>
          <w:szCs w:val="24"/>
          <w:lang w:val="en-US"/>
        </w:rPr>
        <w:t xml:space="preserve">mechanism </w:t>
      </w:r>
      <w:r w:rsidR="00E14F2A">
        <w:rPr>
          <w:rFonts w:asciiTheme="majorBidi" w:hAnsiTheme="majorBidi" w:cstheme="majorBidi"/>
          <w:sz w:val="24"/>
          <w:szCs w:val="24"/>
          <w:lang w:val="en-US"/>
        </w:rPr>
        <w:t>preceding</w:t>
      </w:r>
      <w:r w:rsidR="003A5627">
        <w:rPr>
          <w:rFonts w:asciiTheme="majorBidi" w:hAnsiTheme="majorBidi" w:cstheme="majorBidi"/>
          <w:sz w:val="24"/>
          <w:szCs w:val="24"/>
          <w:lang w:val="en-US"/>
        </w:rPr>
        <w:t xml:space="preserve"> investment in innovations. </w:t>
      </w:r>
      <w:r w:rsidR="00F45C2C">
        <w:rPr>
          <w:rFonts w:asciiTheme="majorBidi" w:hAnsiTheme="majorBidi" w:cstheme="majorBidi"/>
          <w:sz w:val="24"/>
          <w:szCs w:val="24"/>
          <w:lang w:val="en-US"/>
        </w:rPr>
        <w:t xml:space="preserve">Its methodology is largely determined by profitability conditions that need to be accounted for in the decision-making agenda of a company. </w:t>
      </w:r>
      <w:r w:rsidR="003D6AC0">
        <w:rPr>
          <w:rFonts w:asciiTheme="majorBidi" w:hAnsiTheme="majorBidi" w:cstheme="majorBidi"/>
          <w:sz w:val="24"/>
          <w:szCs w:val="24"/>
          <w:lang w:val="en-US"/>
        </w:rPr>
        <w:t>The paper concludes with recommendations concerning business model for innovative companies</w:t>
      </w:r>
      <w:r w:rsidR="00126039">
        <w:rPr>
          <w:rFonts w:asciiTheme="majorBidi" w:hAnsiTheme="majorBidi" w:cstheme="majorBidi"/>
          <w:sz w:val="24"/>
          <w:szCs w:val="24"/>
          <w:lang w:val="en-US"/>
        </w:rPr>
        <w:t xml:space="preserve"> operating in cross-border contexts</w:t>
      </w:r>
      <w:r w:rsidR="003D6AC0">
        <w:rPr>
          <w:rFonts w:asciiTheme="majorBidi" w:hAnsiTheme="majorBidi" w:cstheme="majorBidi"/>
          <w:sz w:val="24"/>
          <w:szCs w:val="24"/>
          <w:lang w:val="en-US"/>
        </w:rPr>
        <w:t>.</w:t>
      </w:r>
    </w:p>
    <w:p w:rsidR="003D2DD5" w:rsidRDefault="003D2DD5" w:rsidP="00A55C18">
      <w:pPr>
        <w:spacing w:line="360" w:lineRule="auto"/>
        <w:jc w:val="both"/>
        <w:rPr>
          <w:rFonts w:asciiTheme="majorBidi" w:hAnsiTheme="majorBidi" w:cstheme="majorBidi"/>
          <w:sz w:val="24"/>
          <w:szCs w:val="24"/>
          <w:lang w:val="en-US"/>
        </w:rPr>
      </w:pPr>
    </w:p>
    <w:p w:rsidR="006440BF" w:rsidRDefault="006440BF" w:rsidP="00A55C18">
      <w:pPr>
        <w:spacing w:line="360" w:lineRule="auto"/>
        <w:jc w:val="both"/>
        <w:rPr>
          <w:rFonts w:asciiTheme="majorBidi" w:hAnsiTheme="majorBidi" w:cstheme="majorBidi"/>
          <w:sz w:val="24"/>
          <w:szCs w:val="24"/>
          <w:lang w:val="en-US"/>
        </w:rPr>
      </w:pPr>
    </w:p>
    <w:p w:rsidR="003D2DD5" w:rsidRPr="00180A09" w:rsidRDefault="003D2DD5" w:rsidP="00A55C18">
      <w:pPr>
        <w:spacing w:line="360" w:lineRule="auto"/>
        <w:jc w:val="both"/>
        <w:rPr>
          <w:rFonts w:asciiTheme="majorBidi" w:hAnsiTheme="majorBidi" w:cstheme="majorBidi"/>
          <w:b/>
          <w:bCs/>
          <w:sz w:val="24"/>
          <w:szCs w:val="24"/>
          <w:lang w:val="en-US"/>
        </w:rPr>
      </w:pPr>
      <w:r w:rsidRPr="00180A09">
        <w:rPr>
          <w:rFonts w:asciiTheme="majorBidi" w:hAnsiTheme="majorBidi" w:cstheme="majorBidi"/>
          <w:b/>
          <w:bCs/>
          <w:sz w:val="24"/>
          <w:szCs w:val="24"/>
          <w:lang w:val="en-US"/>
        </w:rPr>
        <w:t xml:space="preserve">1. Introduction </w:t>
      </w:r>
    </w:p>
    <w:p w:rsidR="006440BF" w:rsidRDefault="006440BF" w:rsidP="00A55C18">
      <w:pPr>
        <w:spacing w:line="360" w:lineRule="auto"/>
        <w:jc w:val="both"/>
        <w:rPr>
          <w:rFonts w:asciiTheme="majorBidi" w:hAnsiTheme="majorBidi" w:cstheme="majorBidi"/>
          <w:sz w:val="24"/>
          <w:szCs w:val="24"/>
          <w:lang w:val="en-US"/>
        </w:rPr>
      </w:pPr>
    </w:p>
    <w:p w:rsidR="0028518F" w:rsidRDefault="00A244B1"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The key factors in economic development are efficient methods of production and structural factors increasing added value. The leading role in the process of more efficient allocation of resources and assets is attributed to </w:t>
      </w:r>
      <w:r w:rsidR="00E14F2A">
        <w:rPr>
          <w:rFonts w:asciiTheme="majorBidi" w:hAnsiTheme="majorBidi" w:cstheme="majorBidi"/>
          <w:sz w:val="24"/>
          <w:szCs w:val="24"/>
          <w:lang w:val="en-US"/>
        </w:rPr>
        <w:t>entrepreneurs</w:t>
      </w:r>
      <w:r>
        <w:rPr>
          <w:rFonts w:asciiTheme="majorBidi" w:hAnsiTheme="majorBidi" w:cstheme="majorBidi"/>
          <w:sz w:val="24"/>
          <w:szCs w:val="24"/>
          <w:lang w:val="en-US"/>
        </w:rPr>
        <w:t xml:space="preserve"> who bring about innovative behaviors to market. This is particularly relevant with regard to developing </w:t>
      </w:r>
      <w:r w:rsidR="00B87EFA">
        <w:rPr>
          <w:rFonts w:asciiTheme="majorBidi" w:hAnsiTheme="majorBidi" w:cstheme="majorBidi"/>
          <w:sz w:val="24"/>
          <w:szCs w:val="24"/>
          <w:lang w:val="en-US"/>
        </w:rPr>
        <w:t xml:space="preserve">and low-income </w:t>
      </w:r>
      <w:r>
        <w:rPr>
          <w:rFonts w:asciiTheme="majorBidi" w:hAnsiTheme="majorBidi" w:cstheme="majorBidi"/>
          <w:sz w:val="24"/>
          <w:szCs w:val="24"/>
          <w:lang w:val="en-US"/>
        </w:rPr>
        <w:t xml:space="preserve">economies. </w:t>
      </w:r>
      <w:r w:rsidR="008912CD">
        <w:rPr>
          <w:rFonts w:asciiTheme="majorBidi" w:hAnsiTheme="majorBidi" w:cstheme="majorBidi"/>
          <w:sz w:val="24"/>
          <w:szCs w:val="24"/>
          <w:lang w:val="en-US"/>
        </w:rPr>
        <w:t>Following (</w:t>
      </w:r>
      <w:proofErr w:type="spellStart"/>
      <w:r w:rsidR="008912CD">
        <w:rPr>
          <w:rFonts w:asciiTheme="majorBidi" w:hAnsiTheme="majorBidi" w:cstheme="majorBidi"/>
          <w:sz w:val="24"/>
          <w:szCs w:val="24"/>
          <w:lang w:val="en-US"/>
        </w:rPr>
        <w:t>Baumol</w:t>
      </w:r>
      <w:proofErr w:type="spellEnd"/>
      <w:r w:rsidR="008912CD">
        <w:rPr>
          <w:rFonts w:asciiTheme="majorBidi" w:hAnsiTheme="majorBidi" w:cstheme="majorBidi"/>
          <w:sz w:val="24"/>
          <w:szCs w:val="24"/>
          <w:lang w:val="en-US"/>
        </w:rPr>
        <w:t xml:space="preserve"> 1990, 987) </w:t>
      </w:r>
      <w:r w:rsidR="00E14F2A">
        <w:rPr>
          <w:rFonts w:asciiTheme="majorBidi" w:hAnsiTheme="majorBidi" w:cstheme="majorBidi"/>
          <w:sz w:val="24"/>
          <w:szCs w:val="24"/>
          <w:lang w:val="en-US"/>
        </w:rPr>
        <w:t>entrepreneurs</w:t>
      </w:r>
      <w:r w:rsidR="008912CD">
        <w:rPr>
          <w:rFonts w:asciiTheme="majorBidi" w:hAnsiTheme="majorBidi" w:cstheme="majorBidi"/>
          <w:sz w:val="24"/>
          <w:szCs w:val="24"/>
          <w:lang w:val="en-US"/>
        </w:rPr>
        <w:t xml:space="preserve"> are broadly </w:t>
      </w:r>
      <w:r w:rsidR="00E14F2A">
        <w:rPr>
          <w:rFonts w:asciiTheme="majorBidi" w:hAnsiTheme="majorBidi" w:cstheme="majorBidi"/>
          <w:sz w:val="24"/>
          <w:szCs w:val="24"/>
          <w:lang w:val="en-US"/>
        </w:rPr>
        <w:t xml:space="preserve">understood </w:t>
      </w:r>
      <w:r w:rsidR="008912CD">
        <w:rPr>
          <w:rFonts w:asciiTheme="majorBidi" w:hAnsiTheme="majorBidi" w:cstheme="majorBidi"/>
          <w:sz w:val="24"/>
          <w:szCs w:val="24"/>
          <w:lang w:val="en-US"/>
        </w:rPr>
        <w:t>as “persons who are ingenious and creative in finding ways that add to their own wealth, power and prestige”. As (</w:t>
      </w:r>
      <w:proofErr w:type="spellStart"/>
      <w:r w:rsidR="008912CD">
        <w:rPr>
          <w:rFonts w:asciiTheme="majorBidi" w:hAnsiTheme="majorBidi" w:cstheme="majorBidi"/>
          <w:sz w:val="24"/>
          <w:szCs w:val="24"/>
          <w:lang w:val="en-US"/>
        </w:rPr>
        <w:t>Szirmai</w:t>
      </w:r>
      <w:proofErr w:type="spellEnd"/>
      <w:r w:rsidR="008912CD">
        <w:rPr>
          <w:rFonts w:asciiTheme="majorBidi" w:hAnsiTheme="majorBidi" w:cstheme="majorBidi"/>
          <w:sz w:val="24"/>
          <w:szCs w:val="24"/>
          <w:lang w:val="en-US"/>
        </w:rPr>
        <w:t xml:space="preserve"> et al. 2011, 4) emphasize it is possible to allocate ‘entrepreneurial talent’ in such a way that it would “retard economic development”. </w:t>
      </w:r>
      <w:r w:rsidR="00D13C13">
        <w:rPr>
          <w:rFonts w:asciiTheme="majorBidi" w:hAnsiTheme="majorBidi" w:cstheme="majorBidi"/>
          <w:sz w:val="24"/>
          <w:szCs w:val="24"/>
          <w:lang w:val="en-US"/>
        </w:rPr>
        <w:t>On the contrary, productive entrepreneurial activities include “creation, recognition,</w:t>
      </w:r>
      <w:r w:rsidR="00E14F2A">
        <w:rPr>
          <w:rFonts w:asciiTheme="majorBidi" w:hAnsiTheme="majorBidi" w:cstheme="majorBidi"/>
          <w:sz w:val="24"/>
          <w:szCs w:val="24"/>
          <w:lang w:val="en-US"/>
        </w:rPr>
        <w:t xml:space="preserve"> </w:t>
      </w:r>
      <w:r w:rsidR="00D13C13">
        <w:rPr>
          <w:rFonts w:asciiTheme="majorBidi" w:hAnsiTheme="majorBidi" w:cstheme="majorBidi"/>
          <w:sz w:val="24"/>
          <w:szCs w:val="24"/>
          <w:lang w:val="en-US"/>
        </w:rPr>
        <w:t>and utilization</w:t>
      </w:r>
      <w:r w:rsidR="00E14F2A">
        <w:rPr>
          <w:rFonts w:asciiTheme="majorBidi" w:hAnsiTheme="majorBidi" w:cstheme="majorBidi"/>
          <w:sz w:val="24"/>
          <w:szCs w:val="24"/>
          <w:lang w:val="en-US"/>
        </w:rPr>
        <w:t xml:space="preserve"> </w:t>
      </w:r>
      <w:r w:rsidR="00D13C13">
        <w:rPr>
          <w:rFonts w:asciiTheme="majorBidi" w:hAnsiTheme="majorBidi" w:cstheme="majorBidi"/>
          <w:sz w:val="24"/>
          <w:szCs w:val="24"/>
          <w:lang w:val="en-US"/>
        </w:rPr>
        <w:t xml:space="preserve">of </w:t>
      </w:r>
      <w:r w:rsidR="00D13C13">
        <w:rPr>
          <w:rFonts w:asciiTheme="majorBidi" w:hAnsiTheme="majorBidi" w:cstheme="majorBidi"/>
          <w:i/>
          <w:iCs/>
          <w:sz w:val="24"/>
          <w:szCs w:val="24"/>
          <w:lang w:val="en-US"/>
        </w:rPr>
        <w:t xml:space="preserve">positive </w:t>
      </w:r>
      <w:r w:rsidR="00D13C13">
        <w:rPr>
          <w:rFonts w:asciiTheme="majorBidi" w:hAnsiTheme="majorBidi" w:cstheme="majorBidi"/>
          <w:sz w:val="24"/>
          <w:szCs w:val="24"/>
          <w:lang w:val="en-US"/>
        </w:rPr>
        <w:t>opportunities within existing firms (or through creation of new firms) in such a way that involves ‘innovation’ …” (</w:t>
      </w:r>
      <w:proofErr w:type="spellStart"/>
      <w:r w:rsidR="00D13C13">
        <w:rPr>
          <w:rFonts w:asciiTheme="majorBidi" w:hAnsiTheme="majorBidi" w:cstheme="majorBidi"/>
          <w:sz w:val="24"/>
          <w:szCs w:val="24"/>
          <w:lang w:val="en-US"/>
        </w:rPr>
        <w:t>Szirmai</w:t>
      </w:r>
      <w:proofErr w:type="spellEnd"/>
      <w:r w:rsidR="00D13C13">
        <w:rPr>
          <w:rFonts w:asciiTheme="majorBidi" w:hAnsiTheme="majorBidi" w:cstheme="majorBidi"/>
          <w:sz w:val="24"/>
          <w:szCs w:val="24"/>
          <w:lang w:val="en-US"/>
        </w:rPr>
        <w:t xml:space="preserve"> et al. 2011, 4).</w:t>
      </w:r>
    </w:p>
    <w:p w:rsidR="00D13C13" w:rsidRDefault="00D13C13"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7E0B09" w:rsidRPr="007E0B09">
        <w:rPr>
          <w:rFonts w:asciiTheme="majorBidi" w:hAnsiTheme="majorBidi" w:cstheme="majorBidi"/>
          <w:i/>
          <w:iCs/>
          <w:sz w:val="24"/>
          <w:szCs w:val="24"/>
          <w:lang w:val="en-US"/>
        </w:rPr>
        <w:t>The Oxford Handbook of Innovation</w:t>
      </w:r>
      <w:r w:rsidR="007E0B09">
        <w:rPr>
          <w:rFonts w:asciiTheme="majorBidi" w:hAnsiTheme="majorBidi" w:cstheme="majorBidi"/>
          <w:sz w:val="24"/>
          <w:szCs w:val="24"/>
          <w:lang w:val="en-US"/>
        </w:rPr>
        <w:t xml:space="preserve"> (</w:t>
      </w:r>
      <w:proofErr w:type="spellStart"/>
      <w:r w:rsidR="007E0B09">
        <w:rPr>
          <w:rFonts w:asciiTheme="majorBidi" w:hAnsiTheme="majorBidi" w:cstheme="majorBidi"/>
          <w:sz w:val="24"/>
          <w:szCs w:val="24"/>
          <w:lang w:val="en-US"/>
        </w:rPr>
        <w:t>Fagerberg</w:t>
      </w:r>
      <w:proofErr w:type="spellEnd"/>
      <w:r w:rsidR="007E0B09">
        <w:rPr>
          <w:rFonts w:asciiTheme="majorBidi" w:hAnsiTheme="majorBidi" w:cstheme="majorBidi"/>
          <w:sz w:val="24"/>
          <w:szCs w:val="24"/>
          <w:lang w:val="en-US"/>
        </w:rPr>
        <w:t xml:space="preserve"> et al. 2005) provides us with a broad definition of innovation as inventions which are effectively put into practice</w:t>
      </w:r>
      <w:r w:rsidR="00284E64">
        <w:rPr>
          <w:rStyle w:val="Odwoanieprzypisudolnego"/>
          <w:rFonts w:asciiTheme="majorBidi" w:hAnsiTheme="majorBidi" w:cstheme="majorBidi"/>
          <w:sz w:val="24"/>
          <w:szCs w:val="24"/>
          <w:lang w:val="en-US"/>
        </w:rPr>
        <w:footnoteReference w:id="1"/>
      </w:r>
      <w:r w:rsidR="007E0B09">
        <w:rPr>
          <w:rFonts w:asciiTheme="majorBidi" w:hAnsiTheme="majorBidi" w:cstheme="majorBidi"/>
          <w:sz w:val="24"/>
          <w:szCs w:val="24"/>
          <w:lang w:val="en-US"/>
        </w:rPr>
        <w:t>.</w:t>
      </w:r>
      <w:r w:rsidR="00031049">
        <w:rPr>
          <w:rFonts w:asciiTheme="majorBidi" w:hAnsiTheme="majorBidi" w:cstheme="majorBidi"/>
          <w:sz w:val="24"/>
          <w:szCs w:val="24"/>
          <w:lang w:val="en-US"/>
        </w:rPr>
        <w:t xml:space="preserve"> Often the notion of innovation is understood in a narrow sense of technological </w:t>
      </w:r>
      <w:r w:rsidR="00E14F2A">
        <w:rPr>
          <w:rFonts w:asciiTheme="majorBidi" w:hAnsiTheme="majorBidi" w:cstheme="majorBidi"/>
          <w:sz w:val="24"/>
          <w:szCs w:val="24"/>
          <w:lang w:val="en-US"/>
        </w:rPr>
        <w:t xml:space="preserve">product </w:t>
      </w:r>
      <w:r w:rsidR="00031049">
        <w:rPr>
          <w:rFonts w:asciiTheme="majorBidi" w:hAnsiTheme="majorBidi" w:cstheme="majorBidi"/>
          <w:sz w:val="24"/>
          <w:szCs w:val="24"/>
          <w:lang w:val="en-US"/>
        </w:rPr>
        <w:t xml:space="preserve">innovation </w:t>
      </w:r>
      <w:r w:rsidR="00031049">
        <w:rPr>
          <w:rFonts w:asciiTheme="majorBidi" w:hAnsiTheme="majorBidi" w:cstheme="majorBidi"/>
          <w:sz w:val="24"/>
          <w:szCs w:val="24"/>
          <w:lang w:val="en-US"/>
        </w:rPr>
        <w:lastRenderedPageBreak/>
        <w:t xml:space="preserve">resulting from entrepreneurial activity of a technology-intense company. </w:t>
      </w:r>
      <w:r w:rsidR="00691E59">
        <w:rPr>
          <w:rFonts w:asciiTheme="majorBidi" w:hAnsiTheme="majorBidi" w:cstheme="majorBidi"/>
          <w:sz w:val="24"/>
          <w:szCs w:val="24"/>
          <w:lang w:val="en-US"/>
        </w:rPr>
        <w:t xml:space="preserve">Product or process innovation becomes, on this view, the dominant kind of innovation. There is, however, a growing tendency to treat innovation broadly, not only embracing ‘inventions’ or ‘rationalizations’ which are not directly related to technology, but </w:t>
      </w:r>
      <w:r w:rsidR="006D26EC">
        <w:rPr>
          <w:rFonts w:asciiTheme="majorBidi" w:hAnsiTheme="majorBidi" w:cstheme="majorBidi"/>
          <w:sz w:val="24"/>
          <w:szCs w:val="24"/>
          <w:lang w:val="en-US"/>
        </w:rPr>
        <w:t xml:space="preserve">also </w:t>
      </w:r>
      <w:r w:rsidR="00691E59">
        <w:rPr>
          <w:rFonts w:asciiTheme="majorBidi" w:hAnsiTheme="majorBidi" w:cstheme="majorBidi"/>
          <w:sz w:val="24"/>
          <w:szCs w:val="24"/>
          <w:lang w:val="en-US"/>
        </w:rPr>
        <w:t xml:space="preserve">non-technological innovations. These would include </w:t>
      </w:r>
      <w:r w:rsidR="004E6CCA">
        <w:rPr>
          <w:rFonts w:asciiTheme="majorBidi" w:hAnsiTheme="majorBidi" w:cstheme="majorBidi"/>
          <w:sz w:val="24"/>
          <w:szCs w:val="24"/>
          <w:lang w:val="en-US"/>
        </w:rPr>
        <w:t xml:space="preserve">inventions in business model, organizational style, supply chain or social innovations. </w:t>
      </w:r>
    </w:p>
    <w:p w:rsidR="00E15ADC" w:rsidRDefault="00E15ADC"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640A62">
        <w:rPr>
          <w:rFonts w:asciiTheme="majorBidi" w:hAnsiTheme="majorBidi" w:cstheme="majorBidi"/>
          <w:sz w:val="24"/>
          <w:szCs w:val="24"/>
          <w:lang w:val="en-US"/>
        </w:rPr>
        <w:t>Innovative companies</w:t>
      </w:r>
      <w:r w:rsidR="006D26EC">
        <w:rPr>
          <w:rFonts w:asciiTheme="majorBidi" w:hAnsiTheme="majorBidi" w:cstheme="majorBidi"/>
          <w:sz w:val="24"/>
          <w:szCs w:val="24"/>
          <w:lang w:val="en-US"/>
        </w:rPr>
        <w:t>’</w:t>
      </w:r>
      <w:r w:rsidR="00640A62">
        <w:rPr>
          <w:rFonts w:asciiTheme="majorBidi" w:hAnsiTheme="majorBidi" w:cstheme="majorBidi"/>
          <w:sz w:val="24"/>
          <w:szCs w:val="24"/>
          <w:lang w:val="en-US"/>
        </w:rPr>
        <w:t xml:space="preserve"> strategies would usually require a discrimination between radical vs. incremental innovations</w:t>
      </w:r>
      <w:r w:rsidR="0001385E">
        <w:rPr>
          <w:rStyle w:val="Odwoanieprzypisudolnego"/>
          <w:rFonts w:asciiTheme="majorBidi" w:hAnsiTheme="majorBidi" w:cstheme="majorBidi"/>
          <w:sz w:val="24"/>
          <w:szCs w:val="24"/>
          <w:lang w:val="en-US"/>
        </w:rPr>
        <w:footnoteReference w:id="2"/>
      </w:r>
      <w:r w:rsidR="00640A62">
        <w:rPr>
          <w:rFonts w:asciiTheme="majorBidi" w:hAnsiTheme="majorBidi" w:cstheme="majorBidi"/>
          <w:sz w:val="24"/>
          <w:szCs w:val="24"/>
          <w:lang w:val="en-US"/>
        </w:rPr>
        <w:t>. Radical innovation, i.e. usually a new product introduced to the global market, gives a company the chance to adopt a monopolist position as theorized by J. Schumpeter, but would require an enormous organizational effort and expenditure – activities that need to be backed up by a proactive risk management strategy</w:t>
      </w:r>
      <w:r w:rsidR="00C144E7">
        <w:rPr>
          <w:rStyle w:val="Odwoanieprzypisudolnego"/>
          <w:rFonts w:asciiTheme="majorBidi" w:hAnsiTheme="majorBidi" w:cstheme="majorBidi"/>
          <w:sz w:val="24"/>
          <w:szCs w:val="24"/>
          <w:lang w:val="en-US"/>
        </w:rPr>
        <w:footnoteReference w:id="3"/>
      </w:r>
      <w:r w:rsidR="00640A62">
        <w:rPr>
          <w:rFonts w:asciiTheme="majorBidi" w:hAnsiTheme="majorBidi" w:cstheme="majorBidi"/>
          <w:sz w:val="24"/>
          <w:szCs w:val="24"/>
          <w:lang w:val="en-US"/>
        </w:rPr>
        <w:t>.</w:t>
      </w:r>
    </w:p>
    <w:p w:rsidR="00640A62" w:rsidRPr="00D13C13" w:rsidRDefault="00640A62"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Incremental innovations do not stepwise change the organizational structure of a company and are much more easily adoptable to the operating conditions and existing business model. However, in the long run the effect may be difficult to discriminate from a radical innovation</w:t>
      </w:r>
      <w:r w:rsidR="00672C92">
        <w:rPr>
          <w:rStyle w:val="Odwoanieprzypisudolnego"/>
          <w:rFonts w:asciiTheme="majorBidi" w:hAnsiTheme="majorBidi" w:cstheme="majorBidi"/>
          <w:sz w:val="24"/>
          <w:szCs w:val="24"/>
          <w:lang w:val="en-US"/>
        </w:rPr>
        <w:footnoteReference w:id="4"/>
      </w:r>
      <w:r>
        <w:rPr>
          <w:rFonts w:asciiTheme="majorBidi" w:hAnsiTheme="majorBidi" w:cstheme="majorBidi"/>
          <w:sz w:val="24"/>
          <w:szCs w:val="24"/>
          <w:lang w:val="en-US"/>
        </w:rPr>
        <w:t>.</w:t>
      </w:r>
      <w:r w:rsidR="00AF6D6F">
        <w:rPr>
          <w:rFonts w:asciiTheme="majorBidi" w:hAnsiTheme="majorBidi" w:cstheme="majorBidi"/>
          <w:sz w:val="24"/>
          <w:szCs w:val="24"/>
          <w:lang w:val="en-US"/>
        </w:rPr>
        <w:t xml:space="preserve"> Moreover, the full impact of radical innovations is possible only after a gradual increase of adoption capacity of the market.</w:t>
      </w:r>
    </w:p>
    <w:p w:rsidR="00A37213" w:rsidRDefault="00207BFA"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What seems to be more relevant with regard to developing economies is a distinction of relative innovativeness proposed by (</w:t>
      </w:r>
      <w:proofErr w:type="spellStart"/>
      <w:r>
        <w:rPr>
          <w:rFonts w:asciiTheme="majorBidi" w:hAnsiTheme="majorBidi" w:cstheme="majorBidi"/>
          <w:sz w:val="24"/>
          <w:szCs w:val="24"/>
          <w:lang w:val="en-US"/>
        </w:rPr>
        <w:t>Szirmai</w:t>
      </w:r>
      <w:proofErr w:type="spellEnd"/>
      <w:r>
        <w:rPr>
          <w:rFonts w:asciiTheme="majorBidi" w:hAnsiTheme="majorBidi" w:cstheme="majorBidi"/>
          <w:sz w:val="24"/>
          <w:szCs w:val="24"/>
          <w:lang w:val="en-US"/>
        </w:rPr>
        <w:t xml:space="preserve"> et al. 2011, 6)</w:t>
      </w:r>
      <w:r w:rsidR="00A37213">
        <w:rPr>
          <w:rFonts w:asciiTheme="majorBidi" w:hAnsiTheme="majorBidi" w:cstheme="majorBidi"/>
          <w:sz w:val="24"/>
          <w:szCs w:val="24"/>
          <w:lang w:val="en-US"/>
        </w:rPr>
        <w:t xml:space="preserve"> who follow (</w:t>
      </w:r>
      <w:proofErr w:type="spellStart"/>
      <w:r w:rsidR="00A37213">
        <w:rPr>
          <w:rFonts w:asciiTheme="majorBidi" w:hAnsiTheme="majorBidi" w:cstheme="majorBidi"/>
          <w:sz w:val="24"/>
          <w:szCs w:val="24"/>
          <w:lang w:val="en-US"/>
        </w:rPr>
        <w:t>Fagerberg</w:t>
      </w:r>
      <w:proofErr w:type="spellEnd"/>
      <w:r w:rsidR="00A37213">
        <w:rPr>
          <w:rFonts w:asciiTheme="majorBidi" w:hAnsiTheme="majorBidi" w:cstheme="majorBidi"/>
          <w:sz w:val="24"/>
          <w:szCs w:val="24"/>
          <w:lang w:val="en-US"/>
        </w:rPr>
        <w:t xml:space="preserve"> 2005):</w:t>
      </w:r>
    </w:p>
    <w:p w:rsidR="00A37213" w:rsidRDefault="00A37213" w:rsidP="00A55C18">
      <w:pPr>
        <w:spacing w:line="360" w:lineRule="auto"/>
        <w:ind w:left="705"/>
        <w:jc w:val="both"/>
        <w:rPr>
          <w:rFonts w:asciiTheme="majorBidi" w:hAnsiTheme="majorBidi" w:cstheme="majorBidi"/>
          <w:sz w:val="24"/>
          <w:szCs w:val="24"/>
          <w:lang w:val="en-US"/>
        </w:rPr>
      </w:pPr>
    </w:p>
    <w:p w:rsidR="00A244B1" w:rsidRDefault="00A37213" w:rsidP="00A55C18">
      <w:pPr>
        <w:spacing w:line="360" w:lineRule="auto"/>
        <w:ind w:left="705"/>
        <w:jc w:val="both"/>
        <w:rPr>
          <w:rFonts w:asciiTheme="majorBidi" w:hAnsiTheme="majorBidi" w:cstheme="majorBidi"/>
          <w:sz w:val="24"/>
          <w:szCs w:val="24"/>
          <w:lang w:val="en-US"/>
        </w:rPr>
      </w:pPr>
      <w:r>
        <w:rPr>
          <w:rFonts w:asciiTheme="majorBidi" w:hAnsiTheme="majorBidi" w:cstheme="majorBidi"/>
          <w:sz w:val="24"/>
          <w:szCs w:val="24"/>
          <w:lang w:val="en-US"/>
        </w:rPr>
        <w:t>An important distinction in the innovation literature is between innovations that are new to the world, innovations that are new to the domestic market or innovations that are new to the firm … . Innovations that are new to the world are primarily found in the advanced economies. … In developing countries far removed from the international technological frontier, innovations will tend to be new to the market or new to the firm.</w:t>
      </w:r>
    </w:p>
    <w:p w:rsidR="00A37213" w:rsidRDefault="00A37213"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p>
    <w:p w:rsidR="00207BFA" w:rsidRDefault="00A37213"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The latter set up added value in the process of diffusion and adoption. This process, when based on the advantages of technologically lagged companies, may result in the transformation of a catching-up company into a technological leader</w:t>
      </w:r>
      <w:r>
        <w:rPr>
          <w:rStyle w:val="Odwoanieprzypisudolnego"/>
          <w:rFonts w:asciiTheme="majorBidi" w:hAnsiTheme="majorBidi" w:cstheme="majorBidi"/>
          <w:sz w:val="24"/>
          <w:szCs w:val="24"/>
          <w:lang w:val="en-US"/>
        </w:rPr>
        <w:footnoteReference w:id="5"/>
      </w:r>
      <w:r>
        <w:rPr>
          <w:rFonts w:asciiTheme="majorBidi" w:hAnsiTheme="majorBidi" w:cstheme="majorBidi"/>
          <w:sz w:val="24"/>
          <w:szCs w:val="24"/>
          <w:lang w:val="en-US"/>
        </w:rPr>
        <w:t xml:space="preserve">. </w:t>
      </w:r>
    </w:p>
    <w:p w:rsidR="00396B47" w:rsidRDefault="00396B47"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What may turn out to be a critical factor – as regards complimentary assets discussed in the following section – is ‘</w:t>
      </w:r>
      <w:r w:rsidR="006D26EC">
        <w:rPr>
          <w:rFonts w:asciiTheme="majorBidi" w:hAnsiTheme="majorBidi" w:cstheme="majorBidi"/>
          <w:sz w:val="24"/>
          <w:szCs w:val="24"/>
          <w:lang w:val="en-US"/>
        </w:rPr>
        <w:t xml:space="preserve">the </w:t>
      </w:r>
      <w:r>
        <w:rPr>
          <w:rFonts w:asciiTheme="majorBidi" w:hAnsiTheme="majorBidi" w:cstheme="majorBidi"/>
          <w:sz w:val="24"/>
          <w:szCs w:val="24"/>
          <w:lang w:val="en-US"/>
        </w:rPr>
        <w:t xml:space="preserve">absorptive capacity’ (Cohen and </w:t>
      </w:r>
      <w:proofErr w:type="spellStart"/>
      <w:r>
        <w:rPr>
          <w:rFonts w:asciiTheme="majorBidi" w:hAnsiTheme="majorBidi" w:cstheme="majorBidi"/>
          <w:sz w:val="24"/>
          <w:szCs w:val="24"/>
          <w:lang w:val="en-US"/>
        </w:rPr>
        <w:t>Levinthal</w:t>
      </w:r>
      <w:proofErr w:type="spellEnd"/>
      <w:r>
        <w:rPr>
          <w:rFonts w:asciiTheme="majorBidi" w:hAnsiTheme="majorBidi" w:cstheme="majorBidi"/>
          <w:sz w:val="24"/>
          <w:szCs w:val="24"/>
          <w:lang w:val="en-US"/>
        </w:rPr>
        <w:t xml:space="preserve"> 1990) of innovative companies to acquire and assimilate knowledge which was generated elsewhere. While the co-evolution of incrementally increased knowledge-assets generated internally may be </w:t>
      </w:r>
      <w:proofErr w:type="spellStart"/>
      <w:r>
        <w:rPr>
          <w:rFonts w:asciiTheme="majorBidi" w:hAnsiTheme="majorBidi" w:cstheme="majorBidi"/>
          <w:sz w:val="24"/>
          <w:szCs w:val="24"/>
          <w:lang w:val="en-US"/>
        </w:rPr>
        <w:t>benefitial</w:t>
      </w:r>
      <w:proofErr w:type="spellEnd"/>
      <w:r>
        <w:rPr>
          <w:rFonts w:asciiTheme="majorBidi" w:hAnsiTheme="majorBidi" w:cstheme="majorBidi"/>
          <w:sz w:val="24"/>
          <w:szCs w:val="24"/>
          <w:lang w:val="en-US"/>
        </w:rPr>
        <w:t xml:space="preserve"> for the operational management of the company, it may constrain companies’ absorptive capacity (</w:t>
      </w:r>
      <w:proofErr w:type="spellStart"/>
      <w:r>
        <w:rPr>
          <w:rFonts w:asciiTheme="majorBidi" w:hAnsiTheme="majorBidi" w:cstheme="majorBidi"/>
          <w:sz w:val="24"/>
          <w:szCs w:val="24"/>
          <w:lang w:val="en-US"/>
        </w:rPr>
        <w:t>Fagerberg</w:t>
      </w:r>
      <w:proofErr w:type="spellEnd"/>
      <w:r>
        <w:rPr>
          <w:rFonts w:asciiTheme="majorBidi" w:hAnsiTheme="majorBidi" w:cstheme="majorBidi"/>
          <w:sz w:val="24"/>
          <w:szCs w:val="24"/>
          <w:lang w:val="en-US"/>
        </w:rPr>
        <w:t xml:space="preserve"> 2005, 9)</w:t>
      </w:r>
      <w:r w:rsidR="00522422">
        <w:rPr>
          <w:rStyle w:val="Odwoanieprzypisudolnego"/>
          <w:rFonts w:asciiTheme="majorBidi" w:hAnsiTheme="majorBidi" w:cstheme="majorBidi"/>
          <w:sz w:val="24"/>
          <w:szCs w:val="24"/>
          <w:lang w:val="en-US"/>
        </w:rPr>
        <w:footnoteReference w:id="6"/>
      </w:r>
      <w:r>
        <w:rPr>
          <w:rFonts w:asciiTheme="majorBidi" w:hAnsiTheme="majorBidi" w:cstheme="majorBidi"/>
          <w:sz w:val="24"/>
          <w:szCs w:val="24"/>
          <w:lang w:val="en-US"/>
        </w:rPr>
        <w:t>.</w:t>
      </w:r>
      <w:r w:rsidR="003D78E7">
        <w:rPr>
          <w:rFonts w:asciiTheme="majorBidi" w:hAnsiTheme="majorBidi" w:cstheme="majorBidi"/>
          <w:sz w:val="24"/>
          <w:szCs w:val="24"/>
          <w:lang w:val="en-US"/>
        </w:rPr>
        <w:t xml:space="preserve"> This effect may be weakened by creating more open network connections, which would path-dependencies and partly rely on ‘weak-ties’.</w:t>
      </w:r>
    </w:p>
    <w:p w:rsidR="003D78E7" w:rsidRDefault="003D78E7"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Networks are integrated into more complex structures called ‘systems of innovation (Van de </w:t>
      </w:r>
      <w:proofErr w:type="spellStart"/>
      <w:r>
        <w:rPr>
          <w:rFonts w:asciiTheme="majorBidi" w:hAnsiTheme="majorBidi" w:cstheme="majorBidi"/>
          <w:sz w:val="24"/>
          <w:szCs w:val="24"/>
          <w:lang w:val="en-US"/>
        </w:rPr>
        <w:t>Ven</w:t>
      </w:r>
      <w:proofErr w:type="spellEnd"/>
      <w:r>
        <w:rPr>
          <w:rFonts w:asciiTheme="majorBidi" w:hAnsiTheme="majorBidi" w:cstheme="majorBidi"/>
          <w:sz w:val="24"/>
          <w:szCs w:val="24"/>
          <w:lang w:val="en-US"/>
        </w:rPr>
        <w:t xml:space="preserve"> et al. 1999, 149)</w:t>
      </w:r>
      <w:r w:rsidR="005C6FE9">
        <w:rPr>
          <w:rStyle w:val="Odwoanieprzypisudolnego"/>
          <w:rFonts w:asciiTheme="majorBidi" w:hAnsiTheme="majorBidi" w:cstheme="majorBidi"/>
          <w:sz w:val="24"/>
          <w:szCs w:val="24"/>
          <w:lang w:val="en-US"/>
        </w:rPr>
        <w:footnoteReference w:id="7"/>
      </w:r>
      <w:r>
        <w:rPr>
          <w:rFonts w:asciiTheme="majorBidi" w:hAnsiTheme="majorBidi" w:cstheme="majorBidi"/>
          <w:sz w:val="24"/>
          <w:szCs w:val="24"/>
          <w:lang w:val="en-US"/>
        </w:rPr>
        <w:t xml:space="preserve">. </w:t>
      </w:r>
      <w:r w:rsidR="005C6FE9">
        <w:rPr>
          <w:rFonts w:asciiTheme="majorBidi" w:hAnsiTheme="majorBidi" w:cstheme="majorBidi"/>
          <w:sz w:val="24"/>
          <w:szCs w:val="24"/>
          <w:lang w:val="en-US"/>
        </w:rPr>
        <w:t xml:space="preserve">They typically include institutions (laws, rules, thought styles,  habits), political processes (regional, national, global), research infrastructure (R&amp;D institutions), financial infrastructure (public financing, venture capital, banking system), human capital (labor force), etc. </w:t>
      </w:r>
    </w:p>
    <w:p w:rsidR="00A37213" w:rsidRDefault="00A37213" w:rsidP="00A55C18">
      <w:pPr>
        <w:spacing w:line="360" w:lineRule="auto"/>
        <w:jc w:val="both"/>
        <w:rPr>
          <w:rFonts w:asciiTheme="majorBidi" w:hAnsiTheme="majorBidi" w:cstheme="majorBidi"/>
          <w:sz w:val="24"/>
          <w:szCs w:val="24"/>
          <w:lang w:val="en-US"/>
        </w:rPr>
      </w:pPr>
    </w:p>
    <w:p w:rsidR="00A37213" w:rsidRDefault="00A37213" w:rsidP="00A55C18">
      <w:pPr>
        <w:spacing w:line="360" w:lineRule="auto"/>
        <w:jc w:val="both"/>
        <w:rPr>
          <w:rFonts w:asciiTheme="majorBidi" w:hAnsiTheme="majorBidi" w:cstheme="majorBidi"/>
          <w:sz w:val="24"/>
          <w:szCs w:val="24"/>
          <w:lang w:val="en-US"/>
        </w:rPr>
      </w:pPr>
    </w:p>
    <w:p w:rsidR="004B0D88" w:rsidRPr="00180A09" w:rsidRDefault="004B0D88" w:rsidP="00A55C18">
      <w:pPr>
        <w:spacing w:line="360" w:lineRule="auto"/>
        <w:jc w:val="both"/>
        <w:rPr>
          <w:rFonts w:asciiTheme="majorBidi" w:hAnsiTheme="majorBidi" w:cstheme="majorBidi"/>
          <w:b/>
          <w:bCs/>
          <w:sz w:val="24"/>
          <w:szCs w:val="24"/>
          <w:lang w:val="en-US"/>
        </w:rPr>
      </w:pPr>
      <w:r w:rsidRPr="00180A09">
        <w:rPr>
          <w:rFonts w:asciiTheme="majorBidi" w:hAnsiTheme="majorBidi" w:cstheme="majorBidi"/>
          <w:b/>
          <w:bCs/>
          <w:sz w:val="24"/>
          <w:szCs w:val="24"/>
          <w:lang w:val="en-US"/>
        </w:rPr>
        <w:t xml:space="preserve">2. </w:t>
      </w:r>
      <w:r w:rsidR="003E7D48" w:rsidRPr="00180A09">
        <w:rPr>
          <w:rFonts w:asciiTheme="majorBidi" w:hAnsiTheme="majorBidi" w:cstheme="majorBidi"/>
          <w:b/>
          <w:bCs/>
          <w:sz w:val="24"/>
          <w:szCs w:val="24"/>
          <w:lang w:val="en-US"/>
        </w:rPr>
        <w:t>Key factors determining profitability</w:t>
      </w:r>
    </w:p>
    <w:p w:rsidR="00FC6B18" w:rsidRPr="00A244B1" w:rsidRDefault="00FC6B18" w:rsidP="00A55C18">
      <w:pPr>
        <w:spacing w:line="360" w:lineRule="auto"/>
        <w:jc w:val="both"/>
        <w:rPr>
          <w:rFonts w:asciiTheme="majorBidi" w:hAnsiTheme="majorBidi" w:cstheme="majorBidi"/>
          <w:sz w:val="24"/>
          <w:szCs w:val="24"/>
          <w:lang w:val="en-US"/>
        </w:rPr>
      </w:pPr>
    </w:p>
    <w:p w:rsidR="003130CE" w:rsidRDefault="003130CE" w:rsidP="00A55C18">
      <w:pPr>
        <w:spacing w:line="360" w:lineRule="auto"/>
        <w:jc w:val="both"/>
        <w:rPr>
          <w:rFonts w:asciiTheme="majorBidi" w:hAnsiTheme="majorBidi" w:cstheme="majorBidi"/>
          <w:sz w:val="24"/>
          <w:szCs w:val="24"/>
          <w:lang w:val="en-US"/>
        </w:rPr>
      </w:pPr>
      <w:r w:rsidRPr="00A244B1">
        <w:rPr>
          <w:rFonts w:asciiTheme="majorBidi" w:hAnsiTheme="majorBidi" w:cstheme="majorBidi"/>
          <w:sz w:val="24"/>
          <w:szCs w:val="24"/>
          <w:lang w:val="en-US"/>
        </w:rPr>
        <w:tab/>
      </w:r>
      <w:r w:rsidRPr="003130CE">
        <w:rPr>
          <w:rFonts w:asciiTheme="majorBidi" w:hAnsiTheme="majorBidi" w:cstheme="majorBidi"/>
          <w:sz w:val="24"/>
          <w:szCs w:val="24"/>
          <w:lang w:val="en-US"/>
        </w:rPr>
        <w:t>When considering the factors relevant for maximizing the chances to profit from radical or disruptive innovation, it is worthwhile to take into account the possible chances vs.</w:t>
      </w:r>
      <w:r>
        <w:rPr>
          <w:rFonts w:asciiTheme="majorBidi" w:hAnsiTheme="majorBidi" w:cstheme="majorBidi"/>
          <w:sz w:val="24"/>
          <w:szCs w:val="24"/>
          <w:lang w:val="en-US"/>
        </w:rPr>
        <w:t xml:space="preserve"> vices. As succinctly expressed by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(2012, ):</w:t>
      </w:r>
    </w:p>
    <w:p w:rsidR="00B719C1" w:rsidRDefault="00B719C1" w:rsidP="00A55C18">
      <w:pPr>
        <w:spacing w:line="360" w:lineRule="auto"/>
        <w:ind w:left="708"/>
        <w:jc w:val="both"/>
        <w:rPr>
          <w:rFonts w:asciiTheme="majorBidi" w:hAnsiTheme="majorBidi" w:cstheme="majorBidi"/>
          <w:sz w:val="24"/>
          <w:szCs w:val="24"/>
          <w:lang w:val="en-US"/>
        </w:rPr>
      </w:pPr>
    </w:p>
    <w:p w:rsidR="003130CE" w:rsidRDefault="003130CE" w:rsidP="00A55C18">
      <w:pPr>
        <w:spacing w:line="360" w:lineRule="auto"/>
        <w:ind w:left="708"/>
        <w:jc w:val="both"/>
        <w:rPr>
          <w:rFonts w:asciiTheme="majorBidi" w:hAnsiTheme="majorBidi" w:cstheme="majorBidi"/>
          <w:sz w:val="24"/>
          <w:szCs w:val="24"/>
          <w:lang w:val="en-US"/>
        </w:rPr>
      </w:pPr>
      <w:r w:rsidRPr="003130CE">
        <w:rPr>
          <w:rFonts w:asciiTheme="majorBidi" w:hAnsiTheme="majorBidi" w:cstheme="majorBidi"/>
          <w:sz w:val="24"/>
          <w:szCs w:val="24"/>
          <w:lang w:val="en-US"/>
        </w:rPr>
        <w:t>Innovators—firms that are the first to commercialize a new product or process in the market—do not always profit the most from their innovation. Sometimes a fast second entrant or even a slow third will outperform the innovator. The technology behind the computerized axial tomography (CAT) scanner, now a standard medical diagnostic tool, was developed in the late 1960s by a senior engineer at EMI Ltd.</w:t>
      </w:r>
      <w:r w:rsidR="006D26EC">
        <w:rPr>
          <w:rFonts w:asciiTheme="majorBidi" w:hAnsiTheme="majorBidi" w:cstheme="majorBidi"/>
          <w:sz w:val="24"/>
          <w:szCs w:val="24"/>
          <w:lang w:val="en-US"/>
        </w:rPr>
        <w:t xml:space="preserve"> … </w:t>
      </w:r>
      <w:r w:rsidRPr="003130CE">
        <w:rPr>
          <w:rFonts w:asciiTheme="majorBidi" w:hAnsiTheme="majorBidi" w:cstheme="majorBidi"/>
          <w:sz w:val="24"/>
          <w:szCs w:val="24"/>
          <w:lang w:val="en-US"/>
        </w:rPr>
        <w:t xml:space="preserve">. Although </w:t>
      </w:r>
      <w:r w:rsidRPr="003130CE">
        <w:rPr>
          <w:rFonts w:asciiTheme="majorBidi" w:hAnsiTheme="majorBidi" w:cstheme="majorBidi"/>
          <w:sz w:val="24"/>
          <w:szCs w:val="24"/>
          <w:lang w:val="en-US"/>
        </w:rPr>
        <w:lastRenderedPageBreak/>
        <w:t xml:space="preserve">EMI brought the technology to market fairly quickly, introducing a commercial model in the United States in 1973, eight years later it had dropped out of the scanner business, leaving the market to later entrants. The EMI story is far from unique. </w:t>
      </w:r>
      <w:r w:rsidR="006D26EC">
        <w:rPr>
          <w:rFonts w:asciiTheme="majorBidi" w:hAnsiTheme="majorBidi" w:cstheme="majorBidi"/>
          <w:sz w:val="24"/>
          <w:szCs w:val="24"/>
          <w:lang w:val="en-US"/>
        </w:rPr>
        <w:t xml:space="preserve">… </w:t>
      </w:r>
      <w:r w:rsidRPr="003130CE">
        <w:rPr>
          <w:rFonts w:asciiTheme="majorBidi" w:hAnsiTheme="majorBidi" w:cstheme="majorBidi"/>
          <w:sz w:val="24"/>
          <w:szCs w:val="24"/>
          <w:lang w:val="en-US"/>
        </w:rPr>
        <w:t>. Dell pioneered a new distribution system for personal computers and, despite recent challenges and many would-be imitators, remains one of the world’s leading PC vendors. Toyota’s much studied “Toyota Production System” has provided the auto maker a source of competitive advantage for decades, contributing to the company becoming the world’s biggest car manufacturer in 2008.</w:t>
      </w:r>
    </w:p>
    <w:p w:rsidR="003130CE" w:rsidRDefault="003130CE" w:rsidP="00A55C18">
      <w:pPr>
        <w:spacing w:line="360" w:lineRule="auto"/>
        <w:jc w:val="both"/>
        <w:rPr>
          <w:rFonts w:asciiTheme="majorBidi" w:hAnsiTheme="majorBidi" w:cstheme="majorBidi"/>
          <w:sz w:val="24"/>
          <w:szCs w:val="24"/>
          <w:lang w:val="en-US"/>
        </w:rPr>
      </w:pPr>
    </w:p>
    <w:p w:rsidR="0028472C" w:rsidRDefault="003130CE"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crucial elements discriminating between the success and failure cases were pinned down in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1986). </w:t>
      </w:r>
      <w:r w:rsidR="00BB4539">
        <w:rPr>
          <w:rFonts w:asciiTheme="majorBidi" w:hAnsiTheme="majorBidi" w:cstheme="majorBidi"/>
          <w:sz w:val="24"/>
          <w:szCs w:val="24"/>
          <w:lang w:val="en-US"/>
        </w:rPr>
        <w:t xml:space="preserve">They include the following: </w:t>
      </w:r>
      <w:proofErr w:type="spellStart"/>
      <w:r w:rsidR="00BB4539" w:rsidRPr="00BB4539">
        <w:rPr>
          <w:rFonts w:asciiTheme="majorBidi" w:hAnsiTheme="majorBidi" w:cstheme="majorBidi"/>
          <w:sz w:val="24"/>
          <w:szCs w:val="24"/>
          <w:lang w:val="en-US"/>
        </w:rPr>
        <w:t>appropriability</w:t>
      </w:r>
      <w:proofErr w:type="spellEnd"/>
      <w:r w:rsidR="000A504A">
        <w:rPr>
          <w:rFonts w:asciiTheme="majorBidi" w:hAnsiTheme="majorBidi" w:cstheme="majorBidi"/>
          <w:sz w:val="24"/>
          <w:szCs w:val="24"/>
          <w:lang w:val="en-US"/>
        </w:rPr>
        <w:t xml:space="preserve"> regime</w:t>
      </w:r>
      <w:r w:rsidR="00BB4539" w:rsidRPr="00BB4539">
        <w:rPr>
          <w:rFonts w:asciiTheme="majorBidi" w:hAnsiTheme="majorBidi" w:cstheme="majorBidi"/>
          <w:sz w:val="24"/>
          <w:szCs w:val="24"/>
          <w:lang w:val="en-US"/>
        </w:rPr>
        <w:t xml:space="preserve">, industry evolution, and complementarity. </w:t>
      </w:r>
      <w:r w:rsidR="00BB4539">
        <w:rPr>
          <w:rFonts w:asciiTheme="majorBidi" w:hAnsiTheme="majorBidi" w:cstheme="majorBidi"/>
          <w:sz w:val="24"/>
          <w:szCs w:val="24"/>
          <w:lang w:val="en-US"/>
        </w:rPr>
        <w:t xml:space="preserve">The original proposal also included elements which enhance the explanatory power of the proposed account, namely: </w:t>
      </w:r>
      <w:r w:rsidR="00BB4539" w:rsidRPr="00BB4539">
        <w:rPr>
          <w:rFonts w:asciiTheme="majorBidi" w:hAnsiTheme="majorBidi" w:cstheme="majorBidi"/>
          <w:sz w:val="24"/>
          <w:szCs w:val="24"/>
          <w:lang w:val="en-US"/>
        </w:rPr>
        <w:t>system integration and industry structure.</w:t>
      </w:r>
      <w:r w:rsidR="0028472C">
        <w:rPr>
          <w:rFonts w:asciiTheme="majorBidi" w:hAnsiTheme="majorBidi" w:cstheme="majorBidi"/>
          <w:sz w:val="24"/>
          <w:szCs w:val="24"/>
          <w:lang w:val="en-US"/>
        </w:rPr>
        <w:t xml:space="preserve"> </w:t>
      </w:r>
    </w:p>
    <w:p w:rsidR="003130CE" w:rsidRDefault="0028472C" w:rsidP="00A55C18">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notion of “</w:t>
      </w:r>
      <w:proofErr w:type="spellStart"/>
      <w:r>
        <w:rPr>
          <w:rFonts w:asciiTheme="majorBidi" w:hAnsiTheme="majorBidi" w:cstheme="majorBidi"/>
          <w:sz w:val="24"/>
          <w:szCs w:val="24"/>
          <w:lang w:val="en-US"/>
        </w:rPr>
        <w:t>appropriability</w:t>
      </w:r>
      <w:proofErr w:type="spellEnd"/>
      <w:r w:rsidR="000A504A">
        <w:rPr>
          <w:rFonts w:asciiTheme="majorBidi" w:hAnsiTheme="majorBidi" w:cstheme="majorBidi"/>
          <w:sz w:val="24"/>
          <w:szCs w:val="24"/>
          <w:lang w:val="en-US"/>
        </w:rPr>
        <w:t xml:space="preserve"> regime</w:t>
      </w:r>
      <w:r>
        <w:rPr>
          <w:rFonts w:asciiTheme="majorBidi" w:hAnsiTheme="majorBidi" w:cstheme="majorBidi"/>
          <w:sz w:val="24"/>
          <w:szCs w:val="24"/>
          <w:lang w:val="en-US"/>
        </w:rPr>
        <w:t xml:space="preserve">” is supposed to capture the conditions which determine the chances of the originator of innovation to capture and maintain the profits from the innovation. </w:t>
      </w:r>
      <w:r w:rsidR="000A504A">
        <w:rPr>
          <w:rFonts w:asciiTheme="majorBidi" w:hAnsiTheme="majorBidi" w:cstheme="majorBidi"/>
          <w:sz w:val="24"/>
          <w:szCs w:val="24"/>
          <w:lang w:val="en-US"/>
        </w:rPr>
        <w:t xml:space="preserve">It basically embraces two elements, i.e. the legal system of a given country or region and the characteristics of technology. They define the level of difficulty in imitating the original idea and solution in the country. </w:t>
      </w:r>
      <w:r w:rsidR="007431CF">
        <w:rPr>
          <w:rFonts w:asciiTheme="majorBidi" w:hAnsiTheme="majorBidi" w:cstheme="majorBidi"/>
          <w:sz w:val="24"/>
          <w:szCs w:val="24"/>
          <w:lang w:val="en-US"/>
        </w:rPr>
        <w:t>A ‘weak’</w:t>
      </w:r>
      <w:r w:rsidR="00033BA0">
        <w:rPr>
          <w:rFonts w:asciiTheme="majorBidi" w:hAnsiTheme="majorBidi" w:cstheme="majorBidi"/>
          <w:sz w:val="24"/>
          <w:szCs w:val="24"/>
          <w:lang w:val="en-US"/>
        </w:rPr>
        <w:t xml:space="preserve"> </w:t>
      </w:r>
      <w:proofErr w:type="spellStart"/>
      <w:r w:rsidR="00033BA0">
        <w:rPr>
          <w:rFonts w:asciiTheme="majorBidi" w:hAnsiTheme="majorBidi" w:cstheme="majorBidi"/>
          <w:sz w:val="24"/>
          <w:szCs w:val="24"/>
          <w:lang w:val="en-US"/>
        </w:rPr>
        <w:t>appr</w:t>
      </w:r>
      <w:r w:rsidR="007431CF">
        <w:rPr>
          <w:rFonts w:asciiTheme="majorBidi" w:hAnsiTheme="majorBidi" w:cstheme="majorBidi"/>
          <w:sz w:val="24"/>
          <w:szCs w:val="24"/>
          <w:lang w:val="en-US"/>
        </w:rPr>
        <w:t>opriability</w:t>
      </w:r>
      <w:proofErr w:type="spellEnd"/>
      <w:r w:rsidR="007431CF">
        <w:rPr>
          <w:rFonts w:asciiTheme="majorBidi" w:hAnsiTheme="majorBidi" w:cstheme="majorBidi"/>
          <w:sz w:val="24"/>
          <w:szCs w:val="24"/>
          <w:lang w:val="en-US"/>
        </w:rPr>
        <w:t xml:space="preserve"> regime does not warrant effective legal protection of intellectual property rights</w:t>
      </w:r>
      <w:r w:rsidR="00033BA0">
        <w:rPr>
          <w:rFonts w:asciiTheme="majorBidi" w:hAnsiTheme="majorBidi" w:cstheme="majorBidi"/>
          <w:sz w:val="24"/>
          <w:szCs w:val="24"/>
          <w:lang w:val="en-US"/>
        </w:rPr>
        <w:t xml:space="preserve">, which may be due to either a weak and ineffective legal system in the country or the characteristics of technology at hand. </w:t>
      </w:r>
    </w:p>
    <w:p w:rsidR="00033BA0" w:rsidRDefault="00033BA0" w:rsidP="00A55C18">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contrast, a ‘strong’ </w:t>
      </w:r>
      <w:proofErr w:type="spellStart"/>
      <w:r>
        <w:rPr>
          <w:rFonts w:asciiTheme="majorBidi" w:hAnsiTheme="majorBidi" w:cstheme="majorBidi"/>
          <w:sz w:val="24"/>
          <w:szCs w:val="24"/>
          <w:lang w:val="en-US"/>
        </w:rPr>
        <w:t>appropriability</w:t>
      </w:r>
      <w:proofErr w:type="spellEnd"/>
      <w:r>
        <w:rPr>
          <w:rFonts w:asciiTheme="majorBidi" w:hAnsiTheme="majorBidi" w:cstheme="majorBidi"/>
          <w:sz w:val="24"/>
          <w:szCs w:val="24"/>
          <w:lang w:val="en-US"/>
        </w:rPr>
        <w:t xml:space="preserve"> regime takes place when the innovation is easily protected within an effective legal system and usually is based on knowledge which is tacit and could not be straightforwardly imitated.</w:t>
      </w:r>
      <w:r w:rsidR="00890762">
        <w:rPr>
          <w:rFonts w:asciiTheme="majorBidi" w:hAnsiTheme="majorBidi" w:cstheme="majorBidi"/>
          <w:sz w:val="24"/>
          <w:szCs w:val="24"/>
          <w:lang w:val="en-US"/>
        </w:rPr>
        <w:t xml:space="preserve"> What is relevant with regard to companies innovation strategy is the differentiation of </w:t>
      </w:r>
      <w:proofErr w:type="spellStart"/>
      <w:r w:rsidR="00890762">
        <w:rPr>
          <w:rFonts w:asciiTheme="majorBidi" w:hAnsiTheme="majorBidi" w:cstheme="majorBidi"/>
          <w:sz w:val="24"/>
          <w:szCs w:val="24"/>
          <w:lang w:val="en-US"/>
        </w:rPr>
        <w:t>appropriability</w:t>
      </w:r>
      <w:proofErr w:type="spellEnd"/>
      <w:r w:rsidR="00890762">
        <w:rPr>
          <w:rFonts w:asciiTheme="majorBidi" w:hAnsiTheme="majorBidi" w:cstheme="majorBidi"/>
          <w:sz w:val="24"/>
          <w:szCs w:val="24"/>
          <w:lang w:val="en-US"/>
        </w:rPr>
        <w:t xml:space="preserve"> regimes in different domains of a much finer scale than countries or industries. As </w:t>
      </w:r>
      <w:proofErr w:type="spellStart"/>
      <w:r w:rsidR="00890762">
        <w:rPr>
          <w:rFonts w:asciiTheme="majorBidi" w:hAnsiTheme="majorBidi" w:cstheme="majorBidi"/>
          <w:sz w:val="24"/>
          <w:szCs w:val="24"/>
          <w:lang w:val="en-US"/>
        </w:rPr>
        <w:t>Teece</w:t>
      </w:r>
      <w:proofErr w:type="spellEnd"/>
      <w:r w:rsidR="00890762">
        <w:rPr>
          <w:rFonts w:asciiTheme="majorBidi" w:hAnsiTheme="majorBidi" w:cstheme="majorBidi"/>
          <w:sz w:val="24"/>
          <w:szCs w:val="24"/>
          <w:lang w:val="en-US"/>
        </w:rPr>
        <w:t xml:space="preserve"> puts it (2012, 2):</w:t>
      </w:r>
    </w:p>
    <w:p w:rsidR="00350F43" w:rsidRDefault="00350F43" w:rsidP="00A55C18">
      <w:pPr>
        <w:spacing w:line="360" w:lineRule="auto"/>
        <w:ind w:left="708"/>
        <w:jc w:val="both"/>
        <w:rPr>
          <w:rFonts w:asciiTheme="majorBidi" w:hAnsiTheme="majorBidi" w:cstheme="majorBidi"/>
          <w:sz w:val="24"/>
          <w:szCs w:val="24"/>
          <w:lang w:val="en-US"/>
        </w:rPr>
      </w:pPr>
    </w:p>
    <w:p w:rsidR="003D2DD5" w:rsidRDefault="00890762" w:rsidP="00A55C18">
      <w:pPr>
        <w:spacing w:line="360" w:lineRule="auto"/>
        <w:ind w:left="708"/>
        <w:jc w:val="both"/>
        <w:rPr>
          <w:rFonts w:asciiTheme="majorBidi" w:hAnsiTheme="majorBidi" w:cstheme="majorBidi"/>
          <w:sz w:val="24"/>
          <w:szCs w:val="24"/>
          <w:lang w:val="en-US"/>
        </w:rPr>
      </w:pPr>
      <w:r w:rsidRPr="00890762">
        <w:rPr>
          <w:rFonts w:asciiTheme="majorBidi" w:hAnsiTheme="majorBidi" w:cstheme="majorBidi"/>
          <w:sz w:val="24"/>
          <w:szCs w:val="24"/>
          <w:lang w:val="en-US"/>
        </w:rPr>
        <w:t xml:space="preserve">a firm with a strong position in downstream complementary assets might decide it is in its interest to weaken the upstream </w:t>
      </w:r>
      <w:proofErr w:type="spellStart"/>
      <w:r w:rsidRPr="00890762">
        <w:rPr>
          <w:rFonts w:asciiTheme="majorBidi" w:hAnsiTheme="majorBidi" w:cstheme="majorBidi"/>
          <w:sz w:val="24"/>
          <w:szCs w:val="24"/>
          <w:lang w:val="en-US"/>
        </w:rPr>
        <w:t>appropriability</w:t>
      </w:r>
      <w:proofErr w:type="spellEnd"/>
      <w:r w:rsidRPr="00890762">
        <w:rPr>
          <w:rFonts w:asciiTheme="majorBidi" w:hAnsiTheme="majorBidi" w:cstheme="majorBidi"/>
          <w:sz w:val="24"/>
          <w:szCs w:val="24"/>
          <w:lang w:val="en-US"/>
        </w:rPr>
        <w:t xml:space="preserve"> regime, as in the case of IBM making its server operating system available as a non-proprietary product to gain advantage in the sale of related hardware, applications, and services.</w:t>
      </w:r>
    </w:p>
    <w:p w:rsidR="00350F43" w:rsidRDefault="00350F43" w:rsidP="00A55C18">
      <w:pPr>
        <w:spacing w:line="360" w:lineRule="auto"/>
        <w:jc w:val="both"/>
        <w:rPr>
          <w:rFonts w:asciiTheme="majorBidi" w:hAnsiTheme="majorBidi" w:cstheme="majorBidi"/>
          <w:sz w:val="24"/>
          <w:szCs w:val="24"/>
          <w:lang w:val="en-US"/>
        </w:rPr>
      </w:pPr>
    </w:p>
    <w:p w:rsidR="00DF4237" w:rsidRDefault="00DF4237"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This is a principled example as patents, usually considered to be the most legally secure and strong protection form for intellectual property rights, may not provide the grounds for the </w:t>
      </w:r>
      <w:r>
        <w:rPr>
          <w:rFonts w:asciiTheme="majorBidi" w:hAnsiTheme="majorBidi" w:cstheme="majorBidi"/>
          <w:sz w:val="24"/>
          <w:szCs w:val="24"/>
          <w:lang w:val="en-US"/>
        </w:rPr>
        <w:lastRenderedPageBreak/>
        <w:t>most effective strategy of intellectual property management and profitability</w:t>
      </w:r>
      <w:r w:rsidR="00184DA9">
        <w:rPr>
          <w:rStyle w:val="Odwoanieprzypisudolnego"/>
          <w:rFonts w:asciiTheme="majorBidi" w:hAnsiTheme="majorBidi" w:cstheme="majorBidi"/>
          <w:sz w:val="24"/>
          <w:szCs w:val="24"/>
          <w:lang w:val="en-US"/>
        </w:rPr>
        <w:footnoteReference w:id="8"/>
      </w:r>
      <w:r>
        <w:rPr>
          <w:rFonts w:asciiTheme="majorBidi" w:hAnsiTheme="majorBidi" w:cstheme="majorBidi"/>
          <w:sz w:val="24"/>
          <w:szCs w:val="24"/>
          <w:lang w:val="en-US"/>
        </w:rPr>
        <w:t xml:space="preserve">. First, they are expensive and this form of protection usually dramatically increases with time. Second, they turn out to be valid only </w:t>
      </w:r>
      <w:r w:rsidR="00C13ACB">
        <w:rPr>
          <w:rFonts w:asciiTheme="majorBidi" w:hAnsiTheme="majorBidi" w:cstheme="majorBidi"/>
          <w:sz w:val="24"/>
          <w:szCs w:val="24"/>
          <w:lang w:val="en-US"/>
        </w:rPr>
        <w:t>after a legal trial in court. Thirdly, the effective legal protection against patent infringement globally is costly.</w:t>
      </w:r>
      <w:r w:rsidR="00C66AD4">
        <w:rPr>
          <w:rFonts w:asciiTheme="majorBidi" w:hAnsiTheme="majorBidi" w:cstheme="majorBidi"/>
          <w:sz w:val="24"/>
          <w:szCs w:val="24"/>
          <w:lang w:val="en-US"/>
        </w:rPr>
        <w:t xml:space="preserve"> Fourthly, in contrast to e.g. trade secrets, patents do not provide and effective protection with regard to process innovation.</w:t>
      </w:r>
    </w:p>
    <w:p w:rsidR="00667C77" w:rsidRDefault="00667C77"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The evolution of industry is primarily characterized by development of standards. In most cases the standards are related to product design or a narrow class thereof. </w:t>
      </w:r>
      <w:r w:rsidR="004A06B1">
        <w:rPr>
          <w:rFonts w:asciiTheme="majorBidi" w:hAnsiTheme="majorBidi" w:cstheme="majorBidi"/>
          <w:sz w:val="24"/>
          <w:szCs w:val="24"/>
          <w:lang w:val="en-US"/>
        </w:rPr>
        <w:t>The earlier quoted passage from (</w:t>
      </w:r>
      <w:proofErr w:type="spellStart"/>
      <w:r w:rsidR="004A06B1">
        <w:rPr>
          <w:rFonts w:asciiTheme="majorBidi" w:hAnsiTheme="majorBidi" w:cstheme="majorBidi"/>
          <w:sz w:val="24"/>
          <w:szCs w:val="24"/>
          <w:lang w:val="en-US"/>
        </w:rPr>
        <w:t>Teece</w:t>
      </w:r>
      <w:proofErr w:type="spellEnd"/>
      <w:r w:rsidR="004A06B1">
        <w:rPr>
          <w:rFonts w:asciiTheme="majorBidi" w:hAnsiTheme="majorBidi" w:cstheme="majorBidi"/>
          <w:sz w:val="24"/>
          <w:szCs w:val="24"/>
          <w:lang w:val="en-US"/>
        </w:rPr>
        <w:t xml:space="preserve"> 2012) gives ample illustration to instances of late-entrance advantage at a seemingly mature stage of industry evolution</w:t>
      </w:r>
      <w:r w:rsidR="00742098">
        <w:rPr>
          <w:rStyle w:val="Odwoanieprzypisudolnego"/>
          <w:rFonts w:asciiTheme="majorBidi" w:hAnsiTheme="majorBidi" w:cstheme="majorBidi"/>
          <w:sz w:val="24"/>
          <w:szCs w:val="24"/>
          <w:lang w:val="en-US"/>
        </w:rPr>
        <w:footnoteReference w:id="9"/>
      </w:r>
      <w:r w:rsidR="004A06B1">
        <w:rPr>
          <w:rFonts w:asciiTheme="majorBidi" w:hAnsiTheme="majorBidi" w:cstheme="majorBidi"/>
          <w:sz w:val="24"/>
          <w:szCs w:val="24"/>
          <w:lang w:val="en-US"/>
        </w:rPr>
        <w:t>.</w:t>
      </w:r>
    </w:p>
    <w:p w:rsidR="004A06B1" w:rsidRDefault="004A06B1"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AB3B64">
        <w:rPr>
          <w:rFonts w:asciiTheme="majorBidi" w:hAnsiTheme="majorBidi" w:cstheme="majorBidi"/>
          <w:sz w:val="24"/>
          <w:szCs w:val="24"/>
          <w:lang w:val="en-US"/>
        </w:rPr>
        <w:t>Apart from ‘</w:t>
      </w:r>
      <w:proofErr w:type="spellStart"/>
      <w:r w:rsidR="00AB3B64">
        <w:rPr>
          <w:rFonts w:asciiTheme="majorBidi" w:hAnsiTheme="majorBidi" w:cstheme="majorBidi"/>
          <w:sz w:val="24"/>
          <w:szCs w:val="24"/>
          <w:lang w:val="en-US"/>
        </w:rPr>
        <w:t>appropriability</w:t>
      </w:r>
      <w:proofErr w:type="spellEnd"/>
      <w:r w:rsidR="00AB3B64">
        <w:rPr>
          <w:rFonts w:asciiTheme="majorBidi" w:hAnsiTheme="majorBidi" w:cstheme="majorBidi"/>
          <w:sz w:val="24"/>
          <w:szCs w:val="24"/>
          <w:lang w:val="en-US"/>
        </w:rPr>
        <w:t xml:space="preserve"> regime’ there is yet another factor that determines profitability of an innovation, namely ‘complementary assets’. They comprise elements which are usually not considered relevant to innovation, i.e. marketing, manufacturing, after-sale service, distribution or software infrastructures, customer relationships, brand or verified business model. </w:t>
      </w:r>
    </w:p>
    <w:p w:rsidR="00BA0DA8" w:rsidRDefault="00BA0DA8"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Complimentary assets may be classified accordingly with the increasing degree of imitability. The core is thus constituted by technological know-how, accompanied by other forms of effective intellectual property protection, such as trade secret, trademark, copyright, patent, followed by competitive manufacturing, distribution, service, complementary technology and others</w:t>
      </w:r>
      <w:r w:rsidR="00050A03">
        <w:rPr>
          <w:rFonts w:asciiTheme="majorBidi" w:hAnsiTheme="majorBidi" w:cstheme="majorBidi"/>
          <w:sz w:val="24"/>
          <w:szCs w:val="24"/>
          <w:lang w:val="en-US"/>
        </w:rPr>
        <w:t xml:space="preserve"> (</w:t>
      </w:r>
      <w:proofErr w:type="spellStart"/>
      <w:r w:rsidR="00050A03">
        <w:rPr>
          <w:rFonts w:asciiTheme="majorBidi" w:hAnsiTheme="majorBidi" w:cstheme="majorBidi"/>
          <w:sz w:val="24"/>
          <w:szCs w:val="24"/>
          <w:lang w:val="en-US"/>
        </w:rPr>
        <w:t>Teece</w:t>
      </w:r>
      <w:proofErr w:type="spellEnd"/>
      <w:r w:rsidR="00050A03">
        <w:rPr>
          <w:rFonts w:asciiTheme="majorBidi" w:hAnsiTheme="majorBidi" w:cstheme="majorBidi"/>
          <w:sz w:val="24"/>
          <w:szCs w:val="24"/>
          <w:lang w:val="en-US"/>
        </w:rPr>
        <w:t xml:space="preserve"> 2006, 1136)</w:t>
      </w:r>
      <w:r>
        <w:rPr>
          <w:rFonts w:asciiTheme="majorBidi" w:hAnsiTheme="majorBidi" w:cstheme="majorBidi"/>
          <w:sz w:val="24"/>
          <w:szCs w:val="24"/>
          <w:lang w:val="en-US"/>
        </w:rPr>
        <w:t>.</w:t>
      </w:r>
    </w:p>
    <w:p w:rsidR="007E1B4F" w:rsidRDefault="007E1B4F"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Although this is not mentioned in the original contribution of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it seems that complementary assets include also the R&amp;D capacity, which consists of human resources and financial assets. In combination with the other strong complementary assets they would usually allow to make up for the price/quality distance between two and four-fold. </w:t>
      </w:r>
    </w:p>
    <w:p w:rsidR="00CF2EDF" w:rsidRDefault="0041653D"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Typically, start-ups or innovators do not initially possess complementary assets comparable to transnational corporations. However, the option is to make alliances or contract the missing assets with no extra time lag usually results in imitator’s advantage and profit discount.</w:t>
      </w:r>
    </w:p>
    <w:p w:rsidR="00C66AD4" w:rsidRDefault="00CF2EDF"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Therefore it is a viable combination of invention with a sound business model that determine the profitability options for inventor. As emphasized by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2012, 9): “The </w:t>
      </w:r>
      <w:r>
        <w:rPr>
          <w:rFonts w:asciiTheme="majorBidi" w:hAnsiTheme="majorBidi" w:cstheme="majorBidi"/>
          <w:sz w:val="24"/>
          <w:szCs w:val="24"/>
          <w:lang w:val="en-US"/>
        </w:rPr>
        <w:lastRenderedPageBreak/>
        <w:t>innovator must correctly assess the firm’s existing capabilities, and/or its ability to develop new ones in a timely, cost-effective manner”.</w:t>
      </w:r>
      <w:r w:rsidR="00EC5978">
        <w:rPr>
          <w:rStyle w:val="Odwoanieprzypisudolnego"/>
          <w:rFonts w:asciiTheme="majorBidi" w:hAnsiTheme="majorBidi" w:cstheme="majorBidi"/>
          <w:sz w:val="24"/>
          <w:szCs w:val="24"/>
          <w:lang w:val="en-US"/>
        </w:rPr>
        <w:footnoteReference w:id="10"/>
      </w:r>
    </w:p>
    <w:p w:rsidR="00EC5978" w:rsidRPr="003130CE" w:rsidRDefault="00EC5978"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 </w:t>
      </w:r>
    </w:p>
    <w:p w:rsidR="003D2DD5" w:rsidRPr="003130CE" w:rsidRDefault="003D2DD5" w:rsidP="00A55C18">
      <w:pPr>
        <w:spacing w:line="360" w:lineRule="auto"/>
        <w:jc w:val="both"/>
        <w:rPr>
          <w:rFonts w:asciiTheme="majorBidi" w:hAnsiTheme="majorBidi" w:cstheme="majorBidi"/>
          <w:sz w:val="24"/>
          <w:szCs w:val="24"/>
          <w:lang w:val="en-US"/>
        </w:rPr>
      </w:pPr>
    </w:p>
    <w:p w:rsidR="004B0D88" w:rsidRPr="00180A09" w:rsidRDefault="004B0D88" w:rsidP="00A55C18">
      <w:pPr>
        <w:spacing w:line="360" w:lineRule="auto"/>
        <w:jc w:val="both"/>
        <w:rPr>
          <w:rFonts w:asciiTheme="majorBidi" w:hAnsiTheme="majorBidi" w:cstheme="majorBidi"/>
          <w:b/>
          <w:bCs/>
          <w:sz w:val="24"/>
          <w:szCs w:val="24"/>
          <w:lang w:val="en-US"/>
        </w:rPr>
      </w:pPr>
      <w:r w:rsidRPr="00180A09">
        <w:rPr>
          <w:rFonts w:asciiTheme="majorBidi" w:hAnsiTheme="majorBidi" w:cstheme="majorBidi"/>
          <w:b/>
          <w:bCs/>
          <w:sz w:val="24"/>
          <w:szCs w:val="24"/>
          <w:lang w:val="en-US"/>
        </w:rPr>
        <w:t>3.</w:t>
      </w:r>
      <w:r w:rsidR="006440BF" w:rsidRPr="00180A09">
        <w:rPr>
          <w:rFonts w:asciiTheme="majorBidi" w:hAnsiTheme="majorBidi" w:cstheme="majorBidi"/>
          <w:b/>
          <w:bCs/>
          <w:sz w:val="24"/>
          <w:szCs w:val="24"/>
          <w:lang w:val="en-US"/>
        </w:rPr>
        <w:t xml:space="preserve"> The profiting from innovation framework</w:t>
      </w:r>
    </w:p>
    <w:p w:rsidR="00DB5CE5" w:rsidRDefault="00DB5CE5" w:rsidP="00A55C18">
      <w:pPr>
        <w:spacing w:line="360" w:lineRule="auto"/>
        <w:jc w:val="both"/>
        <w:rPr>
          <w:rFonts w:asciiTheme="majorBidi" w:hAnsiTheme="majorBidi" w:cstheme="majorBidi"/>
          <w:sz w:val="24"/>
          <w:szCs w:val="24"/>
          <w:lang w:val="en-US"/>
        </w:rPr>
      </w:pPr>
    </w:p>
    <w:p w:rsidR="004B0D88" w:rsidRDefault="003B4B5F" w:rsidP="00A55C18">
      <w:pPr>
        <w:spacing w:line="360" w:lineRule="auto"/>
        <w:jc w:val="both"/>
        <w:rPr>
          <w:rFonts w:asciiTheme="majorBidi" w:hAnsiTheme="majorBidi" w:cstheme="majorBidi"/>
          <w:sz w:val="24"/>
          <w:szCs w:val="24"/>
          <w:lang w:val="en-US"/>
        </w:rPr>
      </w:pPr>
      <w:r w:rsidRPr="00E14F2A">
        <w:rPr>
          <w:rFonts w:asciiTheme="majorBidi" w:hAnsiTheme="majorBidi" w:cstheme="majorBidi"/>
          <w:sz w:val="24"/>
          <w:szCs w:val="24"/>
          <w:lang w:val="en-US"/>
        </w:rPr>
        <w:tab/>
      </w:r>
      <w:r w:rsidRPr="003B4B5F">
        <w:rPr>
          <w:rFonts w:asciiTheme="majorBidi" w:hAnsiTheme="majorBidi" w:cstheme="majorBidi"/>
          <w:sz w:val="24"/>
          <w:szCs w:val="24"/>
          <w:lang w:val="en-US"/>
        </w:rPr>
        <w:t xml:space="preserve">The key compounds discussed in the </w:t>
      </w:r>
      <w:proofErr w:type="spellStart"/>
      <w:r w:rsidRPr="003B4B5F">
        <w:rPr>
          <w:rFonts w:asciiTheme="majorBidi" w:hAnsiTheme="majorBidi" w:cstheme="majorBidi"/>
          <w:sz w:val="24"/>
          <w:szCs w:val="24"/>
          <w:lang w:val="en-US"/>
        </w:rPr>
        <w:t>preceeding</w:t>
      </w:r>
      <w:proofErr w:type="spellEnd"/>
      <w:r w:rsidRPr="003B4B5F">
        <w:rPr>
          <w:rFonts w:asciiTheme="majorBidi" w:hAnsiTheme="majorBidi" w:cstheme="majorBidi"/>
          <w:sz w:val="24"/>
          <w:szCs w:val="24"/>
          <w:lang w:val="en-US"/>
        </w:rPr>
        <w:t xml:space="preserve"> section combine into </w:t>
      </w:r>
      <w:r>
        <w:rPr>
          <w:rFonts w:asciiTheme="majorBidi" w:hAnsiTheme="majorBidi" w:cstheme="majorBidi"/>
          <w:sz w:val="24"/>
          <w:szCs w:val="24"/>
          <w:lang w:val="en-US"/>
        </w:rPr>
        <w:t>‘The Profiting from Innovation Framework’ first introduced in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198</w:t>
      </w:r>
      <w:r w:rsidR="006440BF">
        <w:rPr>
          <w:rFonts w:asciiTheme="majorBidi" w:hAnsiTheme="majorBidi" w:cstheme="majorBidi"/>
          <w:sz w:val="24"/>
          <w:szCs w:val="24"/>
          <w:lang w:val="en-US"/>
        </w:rPr>
        <w:t>6</w:t>
      </w:r>
      <w:r>
        <w:rPr>
          <w:rFonts w:asciiTheme="majorBidi" w:hAnsiTheme="majorBidi" w:cstheme="majorBidi"/>
          <w:sz w:val="24"/>
          <w:szCs w:val="24"/>
          <w:lang w:val="en-US"/>
        </w:rPr>
        <w:t>)</w:t>
      </w:r>
      <w:r w:rsidR="003E24EE">
        <w:rPr>
          <w:rFonts w:asciiTheme="majorBidi" w:hAnsiTheme="majorBidi" w:cstheme="majorBidi"/>
          <w:sz w:val="24"/>
          <w:szCs w:val="24"/>
          <w:lang w:val="en-US"/>
        </w:rPr>
        <w:t>:</w:t>
      </w:r>
      <w:r>
        <w:rPr>
          <w:rStyle w:val="Odwoanieprzypisudolnego"/>
          <w:rFonts w:asciiTheme="majorBidi" w:hAnsiTheme="majorBidi" w:cstheme="majorBidi"/>
          <w:sz w:val="24"/>
          <w:szCs w:val="24"/>
          <w:lang w:val="en-US"/>
        </w:rPr>
        <w:footnoteReference w:id="11"/>
      </w:r>
      <w:r w:rsidR="00277118">
        <w:rPr>
          <w:rFonts w:asciiTheme="majorBidi" w:hAnsiTheme="majorBidi" w:cstheme="majorBidi"/>
          <w:sz w:val="24"/>
          <w:szCs w:val="24"/>
          <w:lang w:val="en-US"/>
        </w:rPr>
        <w:t xml:space="preserve"> </w:t>
      </w:r>
      <w:r w:rsidR="003E24EE">
        <w:rPr>
          <w:rFonts w:asciiTheme="majorBidi" w:hAnsiTheme="majorBidi" w:cstheme="majorBidi"/>
          <w:sz w:val="24"/>
          <w:szCs w:val="24"/>
          <w:lang w:val="en-US"/>
        </w:rPr>
        <w:t>“The Profiting from Innovation Framework provides the basis of an explanation for how managerial decisions, intellectual property protection, and the asset structure of the firm impact the business enterprise’s ability to capture value from its innovation” (</w:t>
      </w:r>
      <w:proofErr w:type="spellStart"/>
      <w:r w:rsidR="003E24EE">
        <w:rPr>
          <w:rFonts w:asciiTheme="majorBidi" w:hAnsiTheme="majorBidi" w:cstheme="majorBidi"/>
          <w:sz w:val="24"/>
          <w:szCs w:val="24"/>
          <w:lang w:val="en-US"/>
        </w:rPr>
        <w:t>Teece</w:t>
      </w:r>
      <w:proofErr w:type="spellEnd"/>
      <w:r w:rsidR="003E24EE">
        <w:rPr>
          <w:rFonts w:asciiTheme="majorBidi" w:hAnsiTheme="majorBidi" w:cstheme="majorBidi"/>
          <w:sz w:val="24"/>
          <w:szCs w:val="24"/>
          <w:lang w:val="en-US"/>
        </w:rPr>
        <w:t xml:space="preserve"> 2012, 11).</w:t>
      </w:r>
    </w:p>
    <w:p w:rsidR="00F90D1F" w:rsidRDefault="00F90D1F"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The Profiting from Innovation Framework (the PIF, in short) provides a ‘normative theory’ of strategic decision making. The effective evaluation of available assets and intellectual property strategy </w:t>
      </w:r>
      <w:r w:rsidR="002A7FF3">
        <w:rPr>
          <w:rFonts w:asciiTheme="majorBidi" w:hAnsiTheme="majorBidi" w:cstheme="majorBidi"/>
          <w:sz w:val="24"/>
          <w:szCs w:val="24"/>
          <w:lang w:val="en-US"/>
        </w:rPr>
        <w:t>are integrated within the PIF to suggest recommendations for strategic decisions regarding management of innovations. The diagram in Figure 1. displays the decision algorithm for strategic innovation management with regard to profit opt</w:t>
      </w:r>
      <w:r w:rsidR="002450A2">
        <w:rPr>
          <w:rFonts w:asciiTheme="majorBidi" w:hAnsiTheme="majorBidi" w:cstheme="majorBidi"/>
          <w:sz w:val="24"/>
          <w:szCs w:val="24"/>
          <w:lang w:val="en-US"/>
        </w:rPr>
        <w:t>imi</w:t>
      </w:r>
      <w:r w:rsidR="002A7FF3">
        <w:rPr>
          <w:rFonts w:asciiTheme="majorBidi" w:hAnsiTheme="majorBidi" w:cstheme="majorBidi"/>
          <w:sz w:val="24"/>
          <w:szCs w:val="24"/>
          <w:lang w:val="en-US"/>
        </w:rPr>
        <w:t>zation.</w:t>
      </w:r>
    </w:p>
    <w:p w:rsidR="00D2157F" w:rsidRPr="003B4B5F" w:rsidRDefault="00D2157F" w:rsidP="00A55C18">
      <w:pPr>
        <w:spacing w:line="360" w:lineRule="auto"/>
        <w:jc w:val="both"/>
        <w:rPr>
          <w:rFonts w:asciiTheme="majorBidi" w:hAnsiTheme="majorBidi" w:cstheme="majorBidi"/>
          <w:sz w:val="24"/>
          <w:szCs w:val="24"/>
          <w:lang w:val="en-US"/>
        </w:rPr>
      </w:pPr>
    </w:p>
    <w:p w:rsidR="003B4B5F" w:rsidRDefault="00584A68" w:rsidP="00DF194A">
      <w:pPr>
        <w:spacing w:line="360" w:lineRule="auto"/>
        <w:jc w:val="center"/>
        <w:rPr>
          <w:rFonts w:asciiTheme="majorBidi" w:hAnsiTheme="majorBidi" w:cstheme="majorBidi"/>
          <w:sz w:val="24"/>
          <w:szCs w:val="24"/>
          <w:lang w:val="en-US"/>
        </w:rPr>
      </w:pPr>
      <w:r>
        <w:rPr>
          <w:noProof/>
          <w:lang w:eastAsia="pl-PL" w:bidi="he-IL"/>
        </w:rPr>
        <w:lastRenderedPageBreak/>
        <w:drawing>
          <wp:inline distT="0" distB="0" distL="0" distR="0" wp14:anchorId="2507CA10" wp14:editId="36DF81BC">
            <wp:extent cx="3805595" cy="509364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1927" t="1142" r="32293" b="13674"/>
                    <a:stretch/>
                  </pic:blipFill>
                  <pic:spPr bwMode="auto">
                    <a:xfrm>
                      <a:off x="0" y="0"/>
                      <a:ext cx="3809573" cy="5098964"/>
                    </a:xfrm>
                    <a:prstGeom prst="rect">
                      <a:avLst/>
                    </a:prstGeom>
                    <a:ln>
                      <a:noFill/>
                    </a:ln>
                    <a:extLst>
                      <a:ext uri="{53640926-AAD7-44D8-BBD7-CCE9431645EC}">
                        <a14:shadowObscured xmlns:a14="http://schemas.microsoft.com/office/drawing/2010/main"/>
                      </a:ext>
                    </a:extLst>
                  </pic:spPr>
                </pic:pic>
              </a:graphicData>
            </a:graphic>
          </wp:inline>
        </w:drawing>
      </w:r>
    </w:p>
    <w:p w:rsidR="002A7FF3" w:rsidRDefault="00DF194A" w:rsidP="00DF194A">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FIGURE</w:t>
      </w:r>
      <w:r w:rsidR="002A7FF3">
        <w:rPr>
          <w:rFonts w:asciiTheme="majorBidi" w:hAnsiTheme="majorBidi" w:cstheme="majorBidi"/>
          <w:sz w:val="24"/>
          <w:szCs w:val="24"/>
          <w:lang w:val="en-US"/>
        </w:rPr>
        <w:t xml:space="preserve"> 1.</w:t>
      </w:r>
      <w:r w:rsidR="00584A68">
        <w:rPr>
          <w:rFonts w:asciiTheme="majorBidi" w:hAnsiTheme="majorBidi" w:cstheme="majorBidi"/>
          <w:sz w:val="24"/>
          <w:szCs w:val="24"/>
          <w:lang w:val="en-US"/>
        </w:rPr>
        <w:t xml:space="preserve"> The PIF based market-entry strategy map (source: </w:t>
      </w:r>
      <w:proofErr w:type="spellStart"/>
      <w:r w:rsidR="00584A68">
        <w:rPr>
          <w:rFonts w:asciiTheme="majorBidi" w:hAnsiTheme="majorBidi" w:cstheme="majorBidi"/>
          <w:sz w:val="24"/>
          <w:szCs w:val="24"/>
          <w:lang w:val="en-US"/>
        </w:rPr>
        <w:t>Teece</w:t>
      </w:r>
      <w:proofErr w:type="spellEnd"/>
      <w:r w:rsidR="00584A68">
        <w:rPr>
          <w:rFonts w:asciiTheme="majorBidi" w:hAnsiTheme="majorBidi" w:cstheme="majorBidi"/>
          <w:sz w:val="24"/>
          <w:szCs w:val="24"/>
          <w:lang w:val="en-US"/>
        </w:rPr>
        <w:t xml:space="preserve"> 2006, 1139).</w:t>
      </w:r>
    </w:p>
    <w:p w:rsidR="00E04AEE" w:rsidRDefault="00E04AEE" w:rsidP="00A55C18">
      <w:pPr>
        <w:spacing w:line="360" w:lineRule="auto"/>
        <w:jc w:val="both"/>
        <w:rPr>
          <w:rFonts w:asciiTheme="majorBidi" w:hAnsiTheme="majorBidi" w:cstheme="majorBidi"/>
          <w:sz w:val="24"/>
          <w:szCs w:val="24"/>
          <w:lang w:val="en-US"/>
        </w:rPr>
      </w:pPr>
    </w:p>
    <w:p w:rsidR="002A7FF3" w:rsidRDefault="002A7FF3"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PIF, however, can be taken as a descriptive tool to predict profit distribution among the stak</w:t>
      </w:r>
      <w:r w:rsidR="00FE76F0">
        <w:rPr>
          <w:rFonts w:asciiTheme="majorBidi" w:hAnsiTheme="majorBidi" w:cstheme="majorBidi"/>
          <w:sz w:val="24"/>
          <w:szCs w:val="24"/>
          <w:lang w:val="en-US"/>
        </w:rPr>
        <w:t>eholders: the innovator, imitat</w:t>
      </w:r>
      <w:r>
        <w:rPr>
          <w:rFonts w:asciiTheme="majorBidi" w:hAnsiTheme="majorBidi" w:cstheme="majorBidi"/>
          <w:sz w:val="24"/>
          <w:szCs w:val="24"/>
          <w:lang w:val="en-US"/>
        </w:rPr>
        <w:t>or, suppliers, customers and contracted ow</w:t>
      </w:r>
      <w:r w:rsidR="008B6DB0">
        <w:rPr>
          <w:rFonts w:asciiTheme="majorBidi" w:hAnsiTheme="majorBidi" w:cstheme="majorBidi"/>
          <w:sz w:val="24"/>
          <w:szCs w:val="24"/>
          <w:lang w:val="en-US"/>
        </w:rPr>
        <w:t>n</w:t>
      </w:r>
      <w:r>
        <w:rPr>
          <w:rFonts w:asciiTheme="majorBidi" w:hAnsiTheme="majorBidi" w:cstheme="majorBidi"/>
          <w:sz w:val="24"/>
          <w:szCs w:val="24"/>
          <w:lang w:val="en-US"/>
        </w:rPr>
        <w:t>ers of complimentary assets.</w:t>
      </w:r>
      <w:r w:rsidR="00FE76F0">
        <w:rPr>
          <w:rFonts w:asciiTheme="majorBidi" w:hAnsiTheme="majorBidi" w:cstheme="majorBidi"/>
          <w:sz w:val="24"/>
          <w:szCs w:val="24"/>
          <w:lang w:val="en-US"/>
        </w:rPr>
        <w:t xml:space="preserve"> In that sense the PIF theory is empirically testable.</w:t>
      </w:r>
    </w:p>
    <w:p w:rsidR="002A7FF3" w:rsidRDefault="00DB5CE5"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recommendations based on the PIF require the assessment of the maturity of industry development. In case the assessment is low profitability is far-fetched unless the company has the ability to establish the standard design by itself. There may be instances of a successful introduction, however, profitability from innovation at this stage is highly uncertain. On the contrary, if the industry is well developed than other PIF factors determine the possible level of profitability for the innovator company.</w:t>
      </w:r>
      <w:r w:rsidR="006C2EC1">
        <w:rPr>
          <w:rFonts w:asciiTheme="majorBidi" w:hAnsiTheme="majorBidi" w:cstheme="majorBidi"/>
          <w:sz w:val="24"/>
          <w:szCs w:val="24"/>
          <w:lang w:val="en-US"/>
        </w:rPr>
        <w:t xml:space="preserve"> Typically, strong </w:t>
      </w:r>
      <w:proofErr w:type="spellStart"/>
      <w:r w:rsidR="006C2EC1">
        <w:rPr>
          <w:rFonts w:asciiTheme="majorBidi" w:hAnsiTheme="majorBidi" w:cstheme="majorBidi"/>
          <w:sz w:val="24"/>
          <w:szCs w:val="24"/>
          <w:lang w:val="en-US"/>
        </w:rPr>
        <w:t>appropriability</w:t>
      </w:r>
      <w:proofErr w:type="spellEnd"/>
      <w:r w:rsidR="006C2EC1">
        <w:rPr>
          <w:rFonts w:asciiTheme="majorBidi" w:hAnsiTheme="majorBidi" w:cstheme="majorBidi"/>
          <w:sz w:val="24"/>
          <w:szCs w:val="24"/>
          <w:lang w:val="en-US"/>
        </w:rPr>
        <w:t xml:space="preserve"> regimes promote strong intellectual property protection and thus may warrant high level of expectance with regard to innovation profitability.</w:t>
      </w:r>
      <w:r w:rsidR="007F5A70">
        <w:rPr>
          <w:rFonts w:asciiTheme="majorBidi" w:hAnsiTheme="majorBidi" w:cstheme="majorBidi"/>
          <w:sz w:val="24"/>
          <w:szCs w:val="24"/>
          <w:lang w:val="en-US"/>
        </w:rPr>
        <w:t xml:space="preserve"> This, however, may not be applicable to some industries, like software production (</w:t>
      </w:r>
      <w:proofErr w:type="spellStart"/>
      <w:r w:rsidR="007F5A70">
        <w:rPr>
          <w:rFonts w:asciiTheme="majorBidi" w:hAnsiTheme="majorBidi" w:cstheme="majorBidi"/>
          <w:sz w:val="24"/>
          <w:szCs w:val="24"/>
          <w:lang w:val="en-US"/>
        </w:rPr>
        <w:t>Teece</w:t>
      </w:r>
      <w:proofErr w:type="spellEnd"/>
      <w:r w:rsidR="007F5A70">
        <w:rPr>
          <w:rFonts w:asciiTheme="majorBidi" w:hAnsiTheme="majorBidi" w:cstheme="majorBidi"/>
          <w:sz w:val="24"/>
          <w:szCs w:val="24"/>
          <w:lang w:val="en-US"/>
        </w:rPr>
        <w:t xml:space="preserve"> 1986).</w:t>
      </w:r>
    </w:p>
    <w:p w:rsidR="006C2EC1" w:rsidRDefault="006C2EC1"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r>
      <w:r w:rsidR="007F5A70">
        <w:rPr>
          <w:rFonts w:asciiTheme="majorBidi" w:hAnsiTheme="majorBidi" w:cstheme="majorBidi"/>
          <w:sz w:val="24"/>
          <w:szCs w:val="24"/>
          <w:lang w:val="en-US"/>
        </w:rPr>
        <w:t>Next, the important factor which in many instances</w:t>
      </w:r>
      <w:r w:rsidR="00D75ACD">
        <w:rPr>
          <w:rFonts w:asciiTheme="majorBidi" w:hAnsiTheme="majorBidi" w:cstheme="majorBidi"/>
          <w:sz w:val="24"/>
          <w:szCs w:val="24"/>
          <w:lang w:val="en-US"/>
        </w:rPr>
        <w:t xml:space="preserve"> determines the profitability balance between the innovator and imitators is the access to complimentary assets. </w:t>
      </w:r>
      <w:r w:rsidR="00AE4ADA">
        <w:rPr>
          <w:rFonts w:asciiTheme="majorBidi" w:hAnsiTheme="majorBidi" w:cstheme="majorBidi"/>
          <w:sz w:val="24"/>
          <w:szCs w:val="24"/>
          <w:lang w:val="en-US"/>
        </w:rPr>
        <w:t>The PIF would strongly recommend for young technological start-ups or small innovative companies to form strategic alliances or participate in contractual networks.</w:t>
      </w:r>
    </w:p>
    <w:p w:rsidR="007F1650" w:rsidRDefault="007F1650"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The PIF presents a </w:t>
      </w:r>
      <w:r>
        <w:rPr>
          <w:rFonts w:asciiTheme="majorBidi" w:hAnsiTheme="majorBidi" w:cstheme="majorBidi"/>
          <w:sz w:val="24"/>
          <w:szCs w:val="24"/>
          <w:lang w:val="en-US"/>
        </w:rPr>
        <w:t>generic</w:t>
      </w:r>
      <w:r>
        <w:rPr>
          <w:rFonts w:asciiTheme="majorBidi" w:hAnsiTheme="majorBidi" w:cstheme="majorBidi"/>
          <w:sz w:val="24"/>
          <w:szCs w:val="24"/>
          <w:lang w:val="en-US"/>
        </w:rPr>
        <w:t xml:space="preserve"> framework. The business model implementing the PIF-based strategy would typically complement it with the company’s specific intellectual property managerial decisions. In most applications PIF will fit the radical product innovation scenario with strong intellectual property protection options. </w:t>
      </w:r>
    </w:p>
    <w:p w:rsidR="006D26EC" w:rsidRDefault="006D26EC" w:rsidP="00A55C18">
      <w:pPr>
        <w:spacing w:line="360" w:lineRule="auto"/>
        <w:jc w:val="both"/>
        <w:rPr>
          <w:rFonts w:asciiTheme="majorBidi" w:hAnsiTheme="majorBidi" w:cstheme="majorBidi"/>
          <w:sz w:val="24"/>
          <w:szCs w:val="24"/>
          <w:lang w:val="en-US"/>
        </w:rPr>
      </w:pPr>
    </w:p>
    <w:p w:rsidR="00B719C1" w:rsidRPr="003B4B5F" w:rsidRDefault="00B719C1" w:rsidP="00A55C18">
      <w:pPr>
        <w:spacing w:line="360" w:lineRule="auto"/>
        <w:jc w:val="both"/>
        <w:rPr>
          <w:rFonts w:asciiTheme="majorBidi" w:hAnsiTheme="majorBidi" w:cstheme="majorBidi"/>
          <w:sz w:val="24"/>
          <w:szCs w:val="24"/>
          <w:lang w:val="en-US"/>
        </w:rPr>
      </w:pPr>
    </w:p>
    <w:p w:rsidR="00A739B1" w:rsidRPr="00180A09" w:rsidRDefault="003D2DD5" w:rsidP="00A55C18">
      <w:pPr>
        <w:spacing w:line="360" w:lineRule="auto"/>
        <w:jc w:val="both"/>
        <w:rPr>
          <w:rFonts w:asciiTheme="majorBidi" w:hAnsiTheme="majorBidi" w:cstheme="majorBidi"/>
          <w:b/>
          <w:bCs/>
          <w:sz w:val="24"/>
          <w:szCs w:val="24"/>
          <w:lang w:val="en-US"/>
        </w:rPr>
      </w:pPr>
      <w:r w:rsidRPr="00180A09">
        <w:rPr>
          <w:rFonts w:asciiTheme="majorBidi" w:hAnsiTheme="majorBidi" w:cstheme="majorBidi"/>
          <w:b/>
          <w:bCs/>
          <w:sz w:val="24"/>
          <w:szCs w:val="24"/>
          <w:lang w:val="en-US"/>
        </w:rPr>
        <w:t xml:space="preserve">4. </w:t>
      </w:r>
      <w:r w:rsidR="0067396C" w:rsidRPr="00180A09">
        <w:rPr>
          <w:rFonts w:asciiTheme="majorBidi" w:hAnsiTheme="majorBidi" w:cstheme="majorBidi"/>
          <w:b/>
          <w:bCs/>
          <w:sz w:val="24"/>
          <w:szCs w:val="24"/>
          <w:lang w:val="en-US"/>
        </w:rPr>
        <w:t>Innovation and i</w:t>
      </w:r>
      <w:r w:rsidR="00834910" w:rsidRPr="00180A09">
        <w:rPr>
          <w:rFonts w:asciiTheme="majorBidi" w:hAnsiTheme="majorBidi" w:cstheme="majorBidi"/>
          <w:b/>
          <w:bCs/>
          <w:sz w:val="24"/>
          <w:szCs w:val="24"/>
          <w:lang w:val="en-US"/>
        </w:rPr>
        <w:t>nternationalization</w:t>
      </w:r>
    </w:p>
    <w:p w:rsidR="00A244B1" w:rsidRDefault="00A244B1" w:rsidP="00A55C18">
      <w:pPr>
        <w:spacing w:line="360" w:lineRule="auto"/>
        <w:jc w:val="both"/>
        <w:rPr>
          <w:rFonts w:asciiTheme="majorBidi" w:hAnsiTheme="majorBidi" w:cstheme="majorBidi"/>
          <w:sz w:val="24"/>
          <w:szCs w:val="24"/>
          <w:lang w:val="en-US"/>
        </w:rPr>
      </w:pPr>
    </w:p>
    <w:p w:rsidR="00E8499D" w:rsidRDefault="00E8499D"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8B2FCE">
        <w:rPr>
          <w:rFonts w:asciiTheme="majorBidi" w:hAnsiTheme="majorBidi" w:cstheme="majorBidi"/>
          <w:sz w:val="24"/>
          <w:szCs w:val="24"/>
          <w:lang w:val="en-US"/>
        </w:rPr>
        <w:t xml:space="preserve">Innovation in the global market results in the impact on the pressure of competition and the management of intellectual property leading thus to new framework for strategic growth decisions. </w:t>
      </w:r>
      <w:r w:rsidR="00F3227D">
        <w:rPr>
          <w:rFonts w:asciiTheme="majorBidi" w:hAnsiTheme="majorBidi" w:cstheme="majorBidi"/>
          <w:sz w:val="24"/>
          <w:szCs w:val="24"/>
          <w:lang w:val="en-US"/>
        </w:rPr>
        <w:t>They would typically concern organizational boundaries and value alliances, location of activities and intellectual property portfolio management.</w:t>
      </w:r>
      <w:r w:rsidR="00B63CC6">
        <w:rPr>
          <w:rFonts w:asciiTheme="majorBidi" w:hAnsiTheme="majorBidi" w:cstheme="majorBidi"/>
          <w:sz w:val="24"/>
          <w:szCs w:val="24"/>
          <w:lang w:val="en-US"/>
        </w:rPr>
        <w:t xml:space="preserve"> A generic business model embracing these issues is presented by (</w:t>
      </w:r>
      <w:proofErr w:type="spellStart"/>
      <w:r w:rsidR="00B63CC6">
        <w:rPr>
          <w:rFonts w:asciiTheme="majorBidi" w:hAnsiTheme="majorBidi" w:cstheme="majorBidi"/>
          <w:sz w:val="24"/>
          <w:szCs w:val="24"/>
          <w:lang w:val="en-US"/>
        </w:rPr>
        <w:t>Onetti</w:t>
      </w:r>
      <w:proofErr w:type="spellEnd"/>
      <w:r w:rsidR="00B63CC6">
        <w:rPr>
          <w:rFonts w:asciiTheme="majorBidi" w:hAnsiTheme="majorBidi" w:cstheme="majorBidi"/>
          <w:sz w:val="24"/>
          <w:szCs w:val="24"/>
          <w:lang w:val="en-US"/>
        </w:rPr>
        <w:t xml:space="preserve"> et al. 2012). </w:t>
      </w:r>
      <w:r w:rsidR="00CA3AAD">
        <w:rPr>
          <w:rFonts w:asciiTheme="majorBidi" w:hAnsiTheme="majorBidi" w:cstheme="majorBidi"/>
          <w:sz w:val="24"/>
          <w:szCs w:val="24"/>
          <w:lang w:val="en-US"/>
        </w:rPr>
        <w:t>They present an extensive literature review which identifies key methodological observations regarding business model tailored for managing innovation in fully internationalized contexts.</w:t>
      </w:r>
    </w:p>
    <w:p w:rsidR="00CA3AAD" w:rsidRDefault="00CA3AAD"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91145A">
        <w:rPr>
          <w:rFonts w:asciiTheme="majorBidi" w:hAnsiTheme="majorBidi" w:cstheme="majorBidi"/>
          <w:sz w:val="24"/>
          <w:szCs w:val="24"/>
          <w:lang w:val="en-US"/>
        </w:rPr>
        <w:t xml:space="preserve">Business model has to be clearly differentiated from strategic concepts. </w:t>
      </w:r>
      <w:r w:rsidR="00A70C72">
        <w:rPr>
          <w:rFonts w:asciiTheme="majorBidi" w:hAnsiTheme="majorBidi" w:cstheme="majorBidi"/>
          <w:sz w:val="24"/>
          <w:szCs w:val="24"/>
          <w:lang w:val="en-US"/>
        </w:rPr>
        <w:t>Organizational s</w:t>
      </w:r>
      <w:r w:rsidR="0091145A">
        <w:rPr>
          <w:rFonts w:asciiTheme="majorBidi" w:hAnsiTheme="majorBidi" w:cstheme="majorBidi"/>
          <w:sz w:val="24"/>
          <w:szCs w:val="24"/>
          <w:lang w:val="en-US"/>
        </w:rPr>
        <w:t xml:space="preserve">trategic decision making framework delimits business models of a company by identifying </w:t>
      </w:r>
      <w:r w:rsidR="00F07DE5">
        <w:rPr>
          <w:rFonts w:asciiTheme="majorBidi" w:hAnsiTheme="majorBidi" w:cstheme="majorBidi"/>
          <w:sz w:val="24"/>
          <w:szCs w:val="24"/>
          <w:lang w:val="en-US"/>
        </w:rPr>
        <w:t xml:space="preserve">in terms of value proposition </w:t>
      </w:r>
      <w:r w:rsidR="0091145A">
        <w:rPr>
          <w:rFonts w:asciiTheme="majorBidi" w:hAnsiTheme="majorBidi" w:cstheme="majorBidi"/>
          <w:sz w:val="24"/>
          <w:szCs w:val="24"/>
          <w:lang w:val="en-US"/>
        </w:rPr>
        <w:t>the area of business competition and the company’s positioning in that area, while “the business model logically is presented at operational level, since it defines how to execute the strategy, representing the firm’s underlying core logic and strategic choices” (</w:t>
      </w:r>
      <w:proofErr w:type="spellStart"/>
      <w:r w:rsidR="0091145A">
        <w:rPr>
          <w:rFonts w:asciiTheme="majorBidi" w:hAnsiTheme="majorBidi" w:cstheme="majorBidi"/>
          <w:sz w:val="24"/>
          <w:szCs w:val="24"/>
          <w:lang w:val="en-US"/>
        </w:rPr>
        <w:t>Onetti</w:t>
      </w:r>
      <w:proofErr w:type="spellEnd"/>
      <w:r w:rsidR="0091145A">
        <w:rPr>
          <w:rFonts w:asciiTheme="majorBidi" w:hAnsiTheme="majorBidi" w:cstheme="majorBidi"/>
          <w:sz w:val="24"/>
          <w:szCs w:val="24"/>
          <w:lang w:val="en-US"/>
        </w:rPr>
        <w:t xml:space="preserve"> et al. 2012, 358).</w:t>
      </w:r>
      <w:r w:rsidR="00F07DE5">
        <w:rPr>
          <w:rFonts w:asciiTheme="majorBidi" w:hAnsiTheme="majorBidi" w:cstheme="majorBidi"/>
          <w:sz w:val="24"/>
          <w:szCs w:val="24"/>
          <w:lang w:val="en-US"/>
        </w:rPr>
        <w:t xml:space="preserve"> </w:t>
      </w:r>
      <w:r w:rsidR="00871C18">
        <w:rPr>
          <w:rFonts w:asciiTheme="majorBidi" w:hAnsiTheme="majorBidi" w:cstheme="majorBidi"/>
          <w:sz w:val="24"/>
          <w:szCs w:val="24"/>
          <w:lang w:val="en-US"/>
        </w:rPr>
        <w:t>Business model, however, needs to be comprehensive and embrace the description of processes and activities as well as cooperative networks.</w:t>
      </w:r>
      <w:r w:rsidR="00AD45CD">
        <w:rPr>
          <w:rFonts w:asciiTheme="majorBidi" w:hAnsiTheme="majorBidi" w:cstheme="majorBidi"/>
          <w:sz w:val="24"/>
          <w:szCs w:val="24"/>
          <w:lang w:val="en-US"/>
        </w:rPr>
        <w:t xml:space="preserve"> However, “</w:t>
      </w:r>
      <w:r w:rsidR="00AD45CD" w:rsidRPr="00AD45CD">
        <w:rPr>
          <w:rFonts w:asciiTheme="majorBidi" w:hAnsiTheme="majorBidi" w:cstheme="majorBidi"/>
          <w:sz w:val="24"/>
          <w:szCs w:val="24"/>
          <w:lang w:val="en-US"/>
        </w:rPr>
        <w:t>A</w:t>
      </w:r>
      <w:r w:rsidR="00AD45CD">
        <w:rPr>
          <w:rFonts w:asciiTheme="majorBidi" w:hAnsiTheme="majorBidi" w:cstheme="majorBidi"/>
          <w:sz w:val="24"/>
          <w:szCs w:val="24"/>
          <w:lang w:val="en-US"/>
        </w:rPr>
        <w:t xml:space="preserve"> </w:t>
      </w:r>
      <w:r w:rsidR="00AD45CD" w:rsidRPr="00AD45CD">
        <w:rPr>
          <w:rFonts w:asciiTheme="majorBidi" w:hAnsiTheme="majorBidi" w:cstheme="majorBidi"/>
          <w:sz w:val="24"/>
          <w:szCs w:val="24"/>
          <w:lang w:val="en-US"/>
        </w:rPr>
        <w:t>business model definition has to balance comprehensibility and generalizability,</w:t>
      </w:r>
      <w:r w:rsidR="00AD45CD">
        <w:rPr>
          <w:rFonts w:asciiTheme="majorBidi" w:hAnsiTheme="majorBidi" w:cstheme="majorBidi"/>
          <w:sz w:val="24"/>
          <w:szCs w:val="24"/>
          <w:lang w:val="en-US"/>
        </w:rPr>
        <w:t xml:space="preserve"> </w:t>
      </w:r>
      <w:r w:rsidR="00AD45CD" w:rsidRPr="00AD45CD">
        <w:rPr>
          <w:rFonts w:asciiTheme="majorBidi" w:hAnsiTheme="majorBidi" w:cstheme="majorBidi"/>
          <w:sz w:val="24"/>
          <w:szCs w:val="24"/>
          <w:lang w:val="en-US"/>
        </w:rPr>
        <w:t>theoretical foundation and potential to be used as managerial tool. The</w:t>
      </w:r>
      <w:r w:rsidR="00AD45CD">
        <w:rPr>
          <w:rFonts w:asciiTheme="majorBidi" w:hAnsiTheme="majorBidi" w:cstheme="majorBidi"/>
          <w:sz w:val="24"/>
          <w:szCs w:val="24"/>
          <w:lang w:val="en-US"/>
        </w:rPr>
        <w:t xml:space="preserve"> </w:t>
      </w:r>
      <w:r w:rsidR="00AD45CD" w:rsidRPr="00AD45CD">
        <w:rPr>
          <w:rFonts w:asciiTheme="majorBidi" w:hAnsiTheme="majorBidi" w:cstheme="majorBidi"/>
          <w:sz w:val="24"/>
          <w:szCs w:val="24"/>
          <w:lang w:val="en-US"/>
        </w:rPr>
        <w:t>ultimate goal is to produce a framework that is applicable to firms at different</w:t>
      </w:r>
      <w:r w:rsidR="00AD45CD">
        <w:rPr>
          <w:rFonts w:asciiTheme="majorBidi" w:hAnsiTheme="majorBidi" w:cstheme="majorBidi"/>
          <w:sz w:val="24"/>
          <w:szCs w:val="24"/>
          <w:lang w:val="en-US"/>
        </w:rPr>
        <w:t xml:space="preserve"> </w:t>
      </w:r>
      <w:r w:rsidR="00AD45CD" w:rsidRPr="00AD45CD">
        <w:rPr>
          <w:rFonts w:asciiTheme="majorBidi" w:hAnsiTheme="majorBidi" w:cstheme="majorBidi"/>
          <w:sz w:val="24"/>
          <w:szCs w:val="24"/>
          <w:lang w:val="en-US"/>
        </w:rPr>
        <w:t>stages of evolution, of different sizes, and operating in different industries</w:t>
      </w:r>
      <w:r w:rsidR="00AD45CD">
        <w:rPr>
          <w:rFonts w:asciiTheme="majorBidi" w:hAnsiTheme="majorBidi" w:cstheme="majorBidi"/>
          <w:sz w:val="24"/>
          <w:szCs w:val="24"/>
          <w:lang w:val="en-US"/>
        </w:rPr>
        <w:t>” (</w:t>
      </w:r>
      <w:proofErr w:type="spellStart"/>
      <w:r w:rsidR="00AD45CD">
        <w:rPr>
          <w:rFonts w:asciiTheme="majorBidi" w:hAnsiTheme="majorBidi" w:cstheme="majorBidi"/>
          <w:sz w:val="24"/>
          <w:szCs w:val="24"/>
          <w:lang w:val="en-US"/>
        </w:rPr>
        <w:t>Onetti</w:t>
      </w:r>
      <w:proofErr w:type="spellEnd"/>
      <w:r w:rsidR="00AD45CD">
        <w:rPr>
          <w:rFonts w:asciiTheme="majorBidi" w:hAnsiTheme="majorBidi" w:cstheme="majorBidi"/>
          <w:sz w:val="24"/>
          <w:szCs w:val="24"/>
          <w:lang w:val="en-US"/>
        </w:rPr>
        <w:t xml:space="preserve"> et al. 2012, 359).</w:t>
      </w:r>
    </w:p>
    <w:p w:rsidR="002E6FDC" w:rsidRDefault="00A70C72"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 xml:space="preserve">A different recommendation concerns a clear-cut discrimination between business model and ‘the financial implications’. </w:t>
      </w:r>
      <w:r w:rsidR="00647548">
        <w:rPr>
          <w:rFonts w:asciiTheme="majorBidi" w:hAnsiTheme="majorBidi" w:cstheme="majorBidi"/>
          <w:sz w:val="24"/>
          <w:szCs w:val="24"/>
          <w:lang w:val="en-US"/>
        </w:rPr>
        <w:t>C</w:t>
      </w:r>
      <w:r w:rsidRPr="00A70C72">
        <w:rPr>
          <w:rFonts w:asciiTheme="majorBidi" w:hAnsiTheme="majorBidi" w:cstheme="majorBidi"/>
          <w:sz w:val="24"/>
          <w:szCs w:val="24"/>
          <w:lang w:val="en-US"/>
        </w:rPr>
        <w:t>ost, revenue,</w:t>
      </w:r>
      <w:r w:rsidR="00647548">
        <w:rPr>
          <w:rFonts w:asciiTheme="majorBidi" w:hAnsiTheme="majorBidi" w:cstheme="majorBidi"/>
          <w:sz w:val="24"/>
          <w:szCs w:val="24"/>
          <w:lang w:val="en-US"/>
        </w:rPr>
        <w:t xml:space="preserve"> </w:t>
      </w:r>
      <w:r w:rsidRPr="00A70C72">
        <w:rPr>
          <w:rFonts w:asciiTheme="majorBidi" w:hAnsiTheme="majorBidi" w:cstheme="majorBidi"/>
          <w:sz w:val="24"/>
          <w:szCs w:val="24"/>
          <w:lang w:val="en-US"/>
        </w:rPr>
        <w:t>cash flow, profit</w:t>
      </w:r>
      <w:r w:rsidR="00647548">
        <w:rPr>
          <w:rFonts w:asciiTheme="majorBidi" w:hAnsiTheme="majorBidi" w:cstheme="majorBidi"/>
          <w:sz w:val="24"/>
          <w:szCs w:val="24"/>
          <w:lang w:val="en-US"/>
        </w:rPr>
        <w:t xml:space="preserve"> and other </w:t>
      </w:r>
      <w:r w:rsidR="00647548" w:rsidRPr="00A70C72">
        <w:rPr>
          <w:rFonts w:asciiTheme="majorBidi" w:hAnsiTheme="majorBidi" w:cstheme="majorBidi"/>
          <w:sz w:val="24"/>
          <w:szCs w:val="24"/>
          <w:lang w:val="en-US"/>
        </w:rPr>
        <w:t>financial aspects</w:t>
      </w:r>
      <w:r w:rsidR="00647548">
        <w:rPr>
          <w:rFonts w:asciiTheme="majorBidi" w:hAnsiTheme="majorBidi" w:cstheme="majorBidi"/>
          <w:sz w:val="24"/>
          <w:szCs w:val="24"/>
          <w:lang w:val="en-US"/>
        </w:rPr>
        <w:t xml:space="preserve"> are not ‘business model building blocks’. Rather, they constitute measures </w:t>
      </w:r>
      <w:r w:rsidR="008E20D5">
        <w:rPr>
          <w:rFonts w:asciiTheme="majorBidi" w:hAnsiTheme="majorBidi" w:cstheme="majorBidi"/>
          <w:sz w:val="24"/>
          <w:szCs w:val="24"/>
          <w:lang w:val="en-US"/>
        </w:rPr>
        <w:t xml:space="preserve">against which one can determine the business model effectiveness, but not the latter’s </w:t>
      </w:r>
      <w:proofErr w:type="spellStart"/>
      <w:r w:rsidR="008E20D5">
        <w:rPr>
          <w:rFonts w:asciiTheme="majorBidi" w:hAnsiTheme="majorBidi" w:cstheme="majorBidi"/>
          <w:sz w:val="24"/>
          <w:szCs w:val="24"/>
          <w:lang w:val="en-US"/>
        </w:rPr>
        <w:t>constitutents</w:t>
      </w:r>
      <w:proofErr w:type="spellEnd"/>
      <w:r w:rsidR="008E20D5">
        <w:rPr>
          <w:rFonts w:asciiTheme="majorBidi" w:hAnsiTheme="majorBidi" w:cstheme="majorBidi"/>
          <w:sz w:val="24"/>
          <w:szCs w:val="24"/>
          <w:lang w:val="en-US"/>
        </w:rPr>
        <w:t>.</w:t>
      </w:r>
    </w:p>
    <w:p w:rsidR="00675D8D" w:rsidRPr="00675D8D" w:rsidRDefault="00675D8D"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ab/>
        <w:t>In global context business model has to include the location determination factors</w:t>
      </w:r>
      <w:r w:rsidR="00C06815">
        <w:rPr>
          <w:rStyle w:val="Odwoanieprzypisudolnego"/>
          <w:rFonts w:asciiTheme="majorBidi" w:hAnsiTheme="majorBidi" w:cstheme="majorBidi"/>
          <w:sz w:val="24"/>
          <w:szCs w:val="24"/>
          <w:lang w:val="en-US"/>
        </w:rPr>
        <w:footnoteReference w:id="12"/>
      </w:r>
      <w:r>
        <w:rPr>
          <w:rFonts w:asciiTheme="majorBidi" w:hAnsiTheme="majorBidi" w:cstheme="majorBidi"/>
          <w:sz w:val="24"/>
          <w:szCs w:val="24"/>
          <w:lang w:val="en-US"/>
        </w:rPr>
        <w:t xml:space="preserve">. They are most pertinent for technological start-ups as they need to make fast and valid decisions regarding the localization of activities with regard to resources access, intellectual capital, </w:t>
      </w:r>
      <w:r w:rsidR="004D40D0">
        <w:rPr>
          <w:rFonts w:asciiTheme="majorBidi" w:hAnsiTheme="majorBidi" w:cstheme="majorBidi"/>
          <w:sz w:val="24"/>
          <w:szCs w:val="24"/>
          <w:lang w:val="en-US"/>
        </w:rPr>
        <w:t xml:space="preserve">knowledge-spillover effect, developing </w:t>
      </w:r>
      <w:r>
        <w:rPr>
          <w:rFonts w:asciiTheme="majorBidi" w:hAnsiTheme="majorBidi" w:cstheme="majorBidi"/>
          <w:sz w:val="24"/>
          <w:szCs w:val="24"/>
          <w:lang w:val="en-US"/>
        </w:rPr>
        <w:t xml:space="preserve">client network, </w:t>
      </w:r>
      <w:r w:rsidR="006025C3">
        <w:rPr>
          <w:rFonts w:asciiTheme="majorBidi" w:hAnsiTheme="majorBidi" w:cstheme="majorBidi"/>
          <w:sz w:val="24"/>
          <w:szCs w:val="24"/>
          <w:lang w:val="en-US"/>
        </w:rPr>
        <w:t xml:space="preserve">possible </w:t>
      </w:r>
      <w:r>
        <w:rPr>
          <w:rFonts w:asciiTheme="majorBidi" w:hAnsiTheme="majorBidi" w:cstheme="majorBidi"/>
          <w:sz w:val="24"/>
          <w:szCs w:val="24"/>
          <w:lang w:val="en-US"/>
        </w:rPr>
        <w:t xml:space="preserve">alliances, etc. </w:t>
      </w:r>
    </w:p>
    <w:p w:rsidR="00AF233B" w:rsidRDefault="00AF233B"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business model framework for innovative companies operating in the global context is presented in Figure 2. below.</w:t>
      </w:r>
    </w:p>
    <w:p w:rsidR="00DF194A" w:rsidRDefault="00DF194A" w:rsidP="00A55C18">
      <w:pPr>
        <w:spacing w:line="360" w:lineRule="auto"/>
        <w:jc w:val="both"/>
        <w:rPr>
          <w:rFonts w:asciiTheme="majorBidi" w:hAnsiTheme="majorBidi" w:cstheme="majorBidi"/>
          <w:sz w:val="24"/>
          <w:szCs w:val="24"/>
          <w:lang w:val="en-US"/>
        </w:rPr>
      </w:pPr>
    </w:p>
    <w:p w:rsidR="002E6FDC" w:rsidRDefault="00AF233B" w:rsidP="00DF194A">
      <w:pPr>
        <w:spacing w:line="360" w:lineRule="auto"/>
        <w:jc w:val="center"/>
        <w:rPr>
          <w:rFonts w:asciiTheme="majorBidi" w:hAnsiTheme="majorBidi" w:cstheme="majorBidi"/>
          <w:sz w:val="24"/>
          <w:szCs w:val="24"/>
          <w:lang w:val="en-US"/>
        </w:rPr>
      </w:pPr>
      <w:r>
        <w:rPr>
          <w:noProof/>
          <w:lang w:eastAsia="pl-PL" w:bidi="he-IL"/>
        </w:rPr>
        <w:drawing>
          <wp:inline distT="0" distB="0" distL="0" distR="0" wp14:anchorId="3780CC6F" wp14:editId="632F8E92">
            <wp:extent cx="5201392" cy="2477258"/>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9599" t="27706" r="17373" b="18899"/>
                    <a:stretch/>
                  </pic:blipFill>
                  <pic:spPr bwMode="auto">
                    <a:xfrm>
                      <a:off x="0" y="0"/>
                      <a:ext cx="5205600" cy="2479262"/>
                    </a:xfrm>
                    <a:prstGeom prst="rect">
                      <a:avLst/>
                    </a:prstGeom>
                    <a:ln>
                      <a:noFill/>
                    </a:ln>
                    <a:extLst>
                      <a:ext uri="{53640926-AAD7-44D8-BBD7-CCE9431645EC}">
                        <a14:shadowObscured xmlns:a14="http://schemas.microsoft.com/office/drawing/2010/main"/>
                      </a:ext>
                    </a:extLst>
                  </pic:spPr>
                </pic:pic>
              </a:graphicData>
            </a:graphic>
          </wp:inline>
        </w:drawing>
      </w:r>
    </w:p>
    <w:p w:rsidR="002E6FDC" w:rsidRDefault="00AF233B"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FIGRUE 2. Business model framework for innovative companies. (Source: </w:t>
      </w:r>
      <w:proofErr w:type="spellStart"/>
      <w:r>
        <w:rPr>
          <w:rFonts w:asciiTheme="majorBidi" w:hAnsiTheme="majorBidi" w:cstheme="majorBidi"/>
          <w:sz w:val="24"/>
          <w:szCs w:val="24"/>
          <w:lang w:val="en-US"/>
        </w:rPr>
        <w:t>Onetti</w:t>
      </w:r>
      <w:proofErr w:type="spellEnd"/>
      <w:r>
        <w:rPr>
          <w:rFonts w:asciiTheme="majorBidi" w:hAnsiTheme="majorBidi" w:cstheme="majorBidi"/>
          <w:sz w:val="24"/>
          <w:szCs w:val="24"/>
          <w:lang w:val="en-US"/>
        </w:rPr>
        <w:t xml:space="preserve"> et al. 2012, 360).</w:t>
      </w:r>
    </w:p>
    <w:p w:rsidR="00AF233B" w:rsidRDefault="00AF233B" w:rsidP="00A55C18">
      <w:pPr>
        <w:spacing w:line="360" w:lineRule="auto"/>
        <w:jc w:val="both"/>
        <w:rPr>
          <w:rFonts w:asciiTheme="majorBidi" w:hAnsiTheme="majorBidi" w:cstheme="majorBidi"/>
          <w:sz w:val="24"/>
          <w:szCs w:val="24"/>
          <w:lang w:val="en-US"/>
        </w:rPr>
      </w:pPr>
    </w:p>
    <w:p w:rsidR="00AF233B" w:rsidRDefault="00AF233B"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3561E0">
        <w:rPr>
          <w:rFonts w:asciiTheme="majorBidi" w:hAnsiTheme="majorBidi" w:cstheme="majorBidi"/>
          <w:sz w:val="24"/>
          <w:szCs w:val="24"/>
          <w:lang w:val="en-US"/>
        </w:rPr>
        <w:t xml:space="preserve">‘The focus’ of business is determined by the company’s value proposition (organizational strategy). </w:t>
      </w:r>
      <w:r w:rsidR="004745E5">
        <w:rPr>
          <w:rFonts w:asciiTheme="majorBidi" w:hAnsiTheme="majorBidi" w:cstheme="majorBidi"/>
          <w:sz w:val="24"/>
          <w:szCs w:val="24"/>
          <w:lang w:val="en-US"/>
        </w:rPr>
        <w:t>One of its critical components is the decision regarding internal R&amp;D activities or outsourcing thereof</w:t>
      </w:r>
      <w:r w:rsidR="00222619">
        <w:rPr>
          <w:rStyle w:val="Odwoanieprzypisudolnego"/>
          <w:rFonts w:asciiTheme="majorBidi" w:hAnsiTheme="majorBidi" w:cstheme="majorBidi"/>
          <w:sz w:val="24"/>
          <w:szCs w:val="24"/>
          <w:lang w:val="en-US"/>
        </w:rPr>
        <w:footnoteReference w:id="13"/>
      </w:r>
      <w:r w:rsidR="004745E5">
        <w:rPr>
          <w:rFonts w:asciiTheme="majorBidi" w:hAnsiTheme="majorBidi" w:cstheme="majorBidi"/>
          <w:sz w:val="24"/>
          <w:szCs w:val="24"/>
          <w:lang w:val="en-US"/>
        </w:rPr>
        <w:t xml:space="preserve">. </w:t>
      </w:r>
      <w:r w:rsidR="003561E0">
        <w:rPr>
          <w:rFonts w:asciiTheme="majorBidi" w:hAnsiTheme="majorBidi" w:cstheme="majorBidi"/>
          <w:sz w:val="24"/>
          <w:szCs w:val="24"/>
          <w:lang w:val="en-US"/>
        </w:rPr>
        <w:t>‘The locus’ identifies locations of the company’s resources and value-adding activities.</w:t>
      </w:r>
      <w:r w:rsidR="00C86E84">
        <w:rPr>
          <w:rFonts w:asciiTheme="majorBidi" w:hAnsiTheme="majorBidi" w:cstheme="majorBidi"/>
          <w:sz w:val="24"/>
          <w:szCs w:val="24"/>
          <w:lang w:val="en-US"/>
        </w:rPr>
        <w:t xml:space="preserve"> These decisions affect both the organizational structure as well as network capabilities of the company.</w:t>
      </w:r>
      <w:r w:rsidR="003561E0">
        <w:rPr>
          <w:rFonts w:asciiTheme="majorBidi" w:hAnsiTheme="majorBidi" w:cstheme="majorBidi"/>
          <w:sz w:val="24"/>
          <w:szCs w:val="24"/>
          <w:lang w:val="en-US"/>
        </w:rPr>
        <w:t xml:space="preserve"> </w:t>
      </w:r>
      <w:r w:rsidR="00AC4424">
        <w:rPr>
          <w:rFonts w:asciiTheme="majorBidi" w:hAnsiTheme="majorBidi" w:cstheme="majorBidi"/>
          <w:sz w:val="24"/>
          <w:szCs w:val="24"/>
          <w:lang w:val="en-US"/>
        </w:rPr>
        <w:t xml:space="preserve">Finally, ‘the modus’ means business modes </w:t>
      </w:r>
      <w:r w:rsidR="00AC4424">
        <w:rPr>
          <w:rFonts w:asciiTheme="majorBidi" w:hAnsiTheme="majorBidi" w:cstheme="majorBidi"/>
          <w:sz w:val="24"/>
          <w:szCs w:val="24"/>
          <w:lang w:val="en-US"/>
        </w:rPr>
        <w:lastRenderedPageBreak/>
        <w:t xml:space="preserve">with regard to organizational structure and network setup. </w:t>
      </w:r>
      <w:r w:rsidR="001D22AF">
        <w:rPr>
          <w:rFonts w:asciiTheme="majorBidi" w:hAnsiTheme="majorBidi" w:cstheme="majorBidi"/>
          <w:sz w:val="24"/>
          <w:szCs w:val="24"/>
          <w:lang w:val="en-US"/>
        </w:rPr>
        <w:t>The three elements constitute business model as ‘strategy enabler’, the framework for implementation of company’s strategy</w:t>
      </w:r>
      <w:r w:rsidR="002F19CA">
        <w:rPr>
          <w:rFonts w:asciiTheme="majorBidi" w:hAnsiTheme="majorBidi" w:cstheme="majorBidi"/>
          <w:sz w:val="24"/>
          <w:szCs w:val="24"/>
          <w:lang w:val="en-US"/>
        </w:rPr>
        <w:t xml:space="preserve"> and its market delivery</w:t>
      </w:r>
      <w:r w:rsidR="001D22AF">
        <w:rPr>
          <w:rFonts w:asciiTheme="majorBidi" w:hAnsiTheme="majorBidi" w:cstheme="majorBidi"/>
          <w:sz w:val="24"/>
          <w:szCs w:val="24"/>
          <w:lang w:val="en-US"/>
        </w:rPr>
        <w:t xml:space="preserve">. </w:t>
      </w:r>
    </w:p>
    <w:p w:rsidR="00AF233B" w:rsidRDefault="00E72E1B"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combinations of the business model framework elements are plenty and describe varied business models of companies, but typically innovative companies would instantiate one of the following categories: multi-location organization, focused company – ‘technology broker’ for a specific technology or network-based firm within a wider setup of partner relationships.</w:t>
      </w:r>
    </w:p>
    <w:p w:rsidR="0042651F" w:rsidRDefault="0042651F"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t>The business model framework presented in (</w:t>
      </w:r>
      <w:proofErr w:type="spellStart"/>
      <w:r>
        <w:rPr>
          <w:rFonts w:asciiTheme="majorBidi" w:hAnsiTheme="majorBidi" w:cstheme="majorBidi"/>
          <w:sz w:val="24"/>
          <w:szCs w:val="24"/>
          <w:lang w:val="en-US"/>
        </w:rPr>
        <w:t>Onetti</w:t>
      </w:r>
      <w:proofErr w:type="spellEnd"/>
      <w:r>
        <w:rPr>
          <w:rFonts w:asciiTheme="majorBidi" w:hAnsiTheme="majorBidi" w:cstheme="majorBidi"/>
          <w:sz w:val="24"/>
          <w:szCs w:val="24"/>
          <w:lang w:val="en-US"/>
        </w:rPr>
        <w:t xml:space="preserve"> et al. 2012) is intended to overcome limitations of traditional models with regard to the needs of innovative companies operating in global and highly int</w:t>
      </w:r>
      <w:r w:rsidR="002013B2">
        <w:rPr>
          <w:rFonts w:asciiTheme="majorBidi" w:hAnsiTheme="majorBidi" w:cstheme="majorBidi"/>
          <w:sz w:val="24"/>
          <w:szCs w:val="24"/>
          <w:lang w:val="en-US"/>
        </w:rPr>
        <w:t>ernationalized contexts, which face cross-boundary challenges.</w:t>
      </w:r>
      <w:r w:rsidR="00E40E9F">
        <w:rPr>
          <w:rFonts w:asciiTheme="majorBidi" w:hAnsiTheme="majorBidi" w:cstheme="majorBidi"/>
          <w:sz w:val="24"/>
          <w:szCs w:val="24"/>
          <w:lang w:val="en-US"/>
        </w:rPr>
        <w:t xml:space="preserve"> The model presented here is considered from the perspective of strategic decision-making and will obviously not suffice with regard to business guidelines.</w:t>
      </w:r>
    </w:p>
    <w:p w:rsidR="00E72E1B" w:rsidRDefault="00E72E1B" w:rsidP="00A55C18">
      <w:pPr>
        <w:spacing w:line="360" w:lineRule="auto"/>
        <w:jc w:val="both"/>
        <w:rPr>
          <w:rFonts w:asciiTheme="majorBidi" w:hAnsiTheme="majorBidi" w:cstheme="majorBidi"/>
          <w:sz w:val="24"/>
          <w:szCs w:val="24"/>
          <w:lang w:val="en-US"/>
        </w:rPr>
      </w:pPr>
    </w:p>
    <w:p w:rsidR="00F56B6A" w:rsidRDefault="00F56B6A" w:rsidP="00A55C18">
      <w:pPr>
        <w:spacing w:line="360" w:lineRule="auto"/>
        <w:jc w:val="both"/>
        <w:rPr>
          <w:rFonts w:asciiTheme="majorBidi" w:hAnsiTheme="majorBidi" w:cstheme="majorBidi"/>
          <w:sz w:val="24"/>
          <w:szCs w:val="24"/>
          <w:lang w:val="en-US"/>
        </w:rPr>
      </w:pPr>
    </w:p>
    <w:p w:rsidR="00A54A28" w:rsidRDefault="002E6FDC" w:rsidP="00A55C18">
      <w:pPr>
        <w:spacing w:line="360" w:lineRule="auto"/>
        <w:jc w:val="both"/>
        <w:rPr>
          <w:rFonts w:asciiTheme="majorBidi" w:hAnsiTheme="majorBidi" w:cstheme="majorBidi"/>
          <w:sz w:val="24"/>
          <w:szCs w:val="24"/>
          <w:lang w:val="en-US"/>
        </w:rPr>
      </w:pPr>
      <w:r w:rsidRPr="00180A09">
        <w:rPr>
          <w:rFonts w:asciiTheme="majorBidi" w:hAnsiTheme="majorBidi" w:cstheme="majorBidi"/>
          <w:b/>
          <w:bCs/>
          <w:sz w:val="24"/>
          <w:szCs w:val="24"/>
          <w:lang w:val="en-US"/>
        </w:rPr>
        <w:t>RE</w:t>
      </w:r>
      <w:bookmarkStart w:id="0" w:name="_GoBack"/>
      <w:bookmarkEnd w:id="0"/>
      <w:r w:rsidRPr="00180A09">
        <w:rPr>
          <w:rFonts w:asciiTheme="majorBidi" w:hAnsiTheme="majorBidi" w:cstheme="majorBidi"/>
          <w:b/>
          <w:bCs/>
          <w:sz w:val="24"/>
          <w:szCs w:val="24"/>
          <w:lang w:val="en-US"/>
        </w:rPr>
        <w:t>FERENCES</w:t>
      </w:r>
    </w:p>
    <w:p w:rsidR="00F56B6A" w:rsidRDefault="00F56B6A" w:rsidP="00A55C18">
      <w:pPr>
        <w:spacing w:line="360" w:lineRule="auto"/>
        <w:ind w:left="397" w:hanging="397"/>
        <w:jc w:val="both"/>
        <w:rPr>
          <w:rFonts w:asciiTheme="majorBidi" w:hAnsiTheme="majorBidi" w:cstheme="majorBidi"/>
          <w:sz w:val="24"/>
          <w:szCs w:val="24"/>
          <w:lang w:val="en-US"/>
        </w:rPr>
      </w:pPr>
    </w:p>
    <w:p w:rsidR="00184DA9" w:rsidRPr="00184DA9" w:rsidRDefault="00184DA9"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Abril</w:t>
      </w:r>
      <w:proofErr w:type="spellEnd"/>
      <w:r>
        <w:rPr>
          <w:rFonts w:asciiTheme="majorBidi" w:hAnsiTheme="majorBidi" w:cstheme="majorBidi"/>
          <w:sz w:val="24"/>
          <w:szCs w:val="24"/>
          <w:lang w:val="en-US"/>
        </w:rPr>
        <w:t xml:space="preserve"> P., Plant R. (2007), “The Patent Holder’s Dilemma: Buy, Sell or Troll?”, </w:t>
      </w:r>
      <w:r>
        <w:rPr>
          <w:rFonts w:asciiTheme="majorBidi" w:hAnsiTheme="majorBidi" w:cstheme="majorBidi"/>
          <w:i/>
          <w:iCs/>
          <w:sz w:val="24"/>
          <w:szCs w:val="24"/>
          <w:lang w:val="en-US"/>
        </w:rPr>
        <w:t>Communications of the ACM</w:t>
      </w:r>
      <w:r>
        <w:rPr>
          <w:rFonts w:asciiTheme="majorBidi" w:hAnsiTheme="majorBidi" w:cstheme="majorBidi"/>
          <w:sz w:val="24"/>
          <w:szCs w:val="24"/>
          <w:lang w:val="en-US"/>
        </w:rPr>
        <w:t xml:space="preserve"> 50: 37-44.</w:t>
      </w:r>
    </w:p>
    <w:p w:rsidR="004742CC" w:rsidRPr="004742CC" w:rsidRDefault="004742CC" w:rsidP="00A55C18">
      <w:pPr>
        <w:spacing w:line="360" w:lineRule="auto"/>
        <w:ind w:left="397" w:hanging="397"/>
        <w:jc w:val="both"/>
        <w:rPr>
          <w:rFonts w:asciiTheme="majorBidi" w:hAnsiTheme="majorBidi" w:cstheme="majorBidi"/>
          <w:sz w:val="24"/>
          <w:szCs w:val="24"/>
          <w:lang w:val="en-US"/>
        </w:rPr>
      </w:pPr>
      <w:proofErr w:type="spellStart"/>
      <w:r w:rsidRPr="004742CC">
        <w:rPr>
          <w:rFonts w:asciiTheme="majorBidi" w:hAnsiTheme="majorBidi" w:cstheme="majorBidi"/>
          <w:sz w:val="24"/>
          <w:szCs w:val="24"/>
          <w:lang w:val="en-US"/>
        </w:rPr>
        <w:t>Antonietti</w:t>
      </w:r>
      <w:proofErr w:type="spellEnd"/>
      <w:r w:rsidRPr="004742C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R., </w:t>
      </w:r>
      <w:proofErr w:type="spellStart"/>
      <w:r w:rsidRPr="004742CC">
        <w:rPr>
          <w:rFonts w:asciiTheme="majorBidi" w:hAnsiTheme="majorBidi" w:cstheme="majorBidi"/>
          <w:sz w:val="24"/>
          <w:szCs w:val="24"/>
          <w:lang w:val="en-US"/>
        </w:rPr>
        <w:t>Cainelli</w:t>
      </w:r>
      <w:proofErr w:type="spellEnd"/>
      <w:r>
        <w:rPr>
          <w:rFonts w:asciiTheme="majorBidi" w:hAnsiTheme="majorBidi" w:cstheme="majorBidi"/>
          <w:sz w:val="24"/>
          <w:szCs w:val="24"/>
          <w:lang w:val="en-US"/>
        </w:rPr>
        <w:t xml:space="preserve"> G. (2011), “</w:t>
      </w:r>
      <w:r w:rsidRPr="004742CC">
        <w:rPr>
          <w:rFonts w:asciiTheme="majorBidi" w:hAnsiTheme="majorBidi" w:cstheme="majorBidi"/>
          <w:sz w:val="24"/>
          <w:szCs w:val="24"/>
          <w:lang w:val="en-US"/>
        </w:rPr>
        <w:t>The role of spatial agglomeration in a structural model</w:t>
      </w:r>
      <w:r>
        <w:rPr>
          <w:rFonts w:asciiTheme="majorBidi" w:hAnsiTheme="majorBidi" w:cstheme="majorBidi"/>
          <w:sz w:val="24"/>
          <w:szCs w:val="24"/>
          <w:lang w:val="en-US"/>
        </w:rPr>
        <w:t xml:space="preserve"> </w:t>
      </w:r>
      <w:r w:rsidRPr="004742CC">
        <w:rPr>
          <w:rFonts w:asciiTheme="majorBidi" w:hAnsiTheme="majorBidi" w:cstheme="majorBidi"/>
          <w:sz w:val="24"/>
          <w:szCs w:val="24"/>
          <w:lang w:val="en-US"/>
        </w:rPr>
        <w:t>of innovation, productivity and export: a firm-level</w:t>
      </w:r>
      <w:r>
        <w:rPr>
          <w:rFonts w:asciiTheme="majorBidi" w:hAnsiTheme="majorBidi" w:cstheme="majorBidi"/>
          <w:sz w:val="24"/>
          <w:szCs w:val="24"/>
          <w:lang w:val="en-US"/>
        </w:rPr>
        <w:t xml:space="preserve"> </w:t>
      </w:r>
      <w:r w:rsidRPr="004742CC">
        <w:rPr>
          <w:rFonts w:asciiTheme="majorBidi" w:hAnsiTheme="majorBidi" w:cstheme="majorBidi"/>
          <w:sz w:val="24"/>
          <w:szCs w:val="24"/>
          <w:lang w:val="en-US"/>
        </w:rPr>
        <w:t>analysis</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The Annals of Regional Science </w:t>
      </w:r>
      <w:r>
        <w:rPr>
          <w:rFonts w:asciiTheme="majorBidi" w:hAnsiTheme="majorBidi" w:cstheme="majorBidi"/>
          <w:sz w:val="24"/>
          <w:szCs w:val="24"/>
          <w:lang w:val="en-US"/>
        </w:rPr>
        <w:t>46: 577-600.</w:t>
      </w:r>
    </w:p>
    <w:p w:rsidR="000B0323" w:rsidRPr="000B0323" w:rsidRDefault="000B0323" w:rsidP="000B0323">
      <w:pPr>
        <w:spacing w:line="360" w:lineRule="auto"/>
        <w:ind w:left="397" w:hanging="397"/>
        <w:jc w:val="both"/>
        <w:rPr>
          <w:rFonts w:asciiTheme="majorBidi" w:hAnsiTheme="majorBidi" w:cstheme="majorBidi"/>
          <w:sz w:val="24"/>
          <w:szCs w:val="24"/>
          <w:lang w:val="en-US"/>
        </w:rPr>
      </w:pPr>
      <w:proofErr w:type="spellStart"/>
      <w:r w:rsidRPr="000B0323">
        <w:rPr>
          <w:rFonts w:asciiTheme="majorBidi" w:hAnsiTheme="majorBidi" w:cstheme="majorBidi"/>
          <w:sz w:val="24"/>
          <w:szCs w:val="24"/>
          <w:lang w:val="en-US"/>
        </w:rPr>
        <w:t>Braczyk</w:t>
      </w:r>
      <w:proofErr w:type="spellEnd"/>
      <w:r w:rsidRPr="000B0323">
        <w:rPr>
          <w:rFonts w:asciiTheme="majorBidi" w:hAnsiTheme="majorBidi" w:cstheme="majorBidi"/>
          <w:sz w:val="24"/>
          <w:szCs w:val="24"/>
          <w:lang w:val="en-US"/>
        </w:rPr>
        <w:t xml:space="preserve"> H. J. (eds.) (1998), </w:t>
      </w:r>
      <w:r w:rsidRPr="00337880">
        <w:rPr>
          <w:rFonts w:asciiTheme="majorBidi" w:hAnsiTheme="majorBidi" w:cstheme="majorBidi"/>
          <w:i/>
          <w:iCs/>
          <w:sz w:val="24"/>
          <w:szCs w:val="24"/>
          <w:lang w:val="en-US"/>
        </w:rPr>
        <w:t>Regional Innovation Systems</w:t>
      </w:r>
      <w:r w:rsidRPr="000B0323">
        <w:rPr>
          <w:rFonts w:asciiTheme="majorBidi" w:hAnsiTheme="majorBidi" w:cstheme="majorBidi"/>
          <w:sz w:val="24"/>
          <w:szCs w:val="24"/>
          <w:lang w:val="en-US"/>
        </w:rPr>
        <w:t>, London.</w:t>
      </w:r>
    </w:p>
    <w:p w:rsidR="0001385E" w:rsidRPr="0001385E" w:rsidRDefault="0001385E" w:rsidP="00A55C18">
      <w:pPr>
        <w:spacing w:line="360" w:lineRule="auto"/>
        <w:ind w:left="397" w:hanging="397"/>
        <w:jc w:val="both"/>
        <w:rPr>
          <w:rFonts w:asciiTheme="majorBidi" w:hAnsiTheme="majorBidi" w:cstheme="majorBidi"/>
          <w:sz w:val="24"/>
          <w:szCs w:val="24"/>
          <w:lang w:val="en-US"/>
        </w:rPr>
      </w:pPr>
      <w:proofErr w:type="spellStart"/>
      <w:r w:rsidRPr="0001385E">
        <w:rPr>
          <w:rFonts w:asciiTheme="majorBidi" w:hAnsiTheme="majorBidi" w:cstheme="majorBidi"/>
          <w:sz w:val="24"/>
          <w:szCs w:val="24"/>
          <w:lang w:val="en-US"/>
        </w:rPr>
        <w:t>Casson</w:t>
      </w:r>
      <w:proofErr w:type="spellEnd"/>
      <w:r w:rsidRPr="0001385E">
        <w:rPr>
          <w:rFonts w:asciiTheme="majorBidi" w:hAnsiTheme="majorBidi" w:cstheme="majorBidi"/>
          <w:sz w:val="24"/>
          <w:szCs w:val="24"/>
          <w:lang w:val="en-US"/>
        </w:rPr>
        <w:t xml:space="preserve"> </w:t>
      </w:r>
      <w:r>
        <w:rPr>
          <w:rFonts w:asciiTheme="majorBidi" w:hAnsiTheme="majorBidi" w:cstheme="majorBidi"/>
          <w:sz w:val="24"/>
          <w:szCs w:val="24"/>
          <w:lang w:val="en-US"/>
        </w:rPr>
        <w:t>P. D.</w:t>
      </w:r>
      <w:r w:rsidRPr="0001385E">
        <w:rPr>
          <w:rFonts w:asciiTheme="majorBidi" w:hAnsiTheme="majorBidi" w:cstheme="majorBidi"/>
          <w:sz w:val="24"/>
          <w:szCs w:val="24"/>
          <w:lang w:val="en-US"/>
        </w:rPr>
        <w:t xml:space="preserve">, Martin </w:t>
      </w:r>
      <w:r>
        <w:rPr>
          <w:rFonts w:asciiTheme="majorBidi" w:hAnsiTheme="majorBidi" w:cstheme="majorBidi"/>
          <w:sz w:val="24"/>
          <w:szCs w:val="24"/>
          <w:lang w:val="en-US"/>
        </w:rPr>
        <w:t>R.</w:t>
      </w:r>
      <w:r w:rsidRPr="0001385E">
        <w:rPr>
          <w:rFonts w:asciiTheme="majorBidi" w:hAnsiTheme="majorBidi" w:cstheme="majorBidi"/>
          <w:sz w:val="24"/>
          <w:szCs w:val="24"/>
          <w:lang w:val="en-US"/>
        </w:rPr>
        <w:t xml:space="preserve">, </w:t>
      </w:r>
      <w:proofErr w:type="spellStart"/>
      <w:r w:rsidRPr="0001385E">
        <w:rPr>
          <w:rFonts w:asciiTheme="majorBidi" w:hAnsiTheme="majorBidi" w:cstheme="majorBidi"/>
          <w:sz w:val="24"/>
          <w:szCs w:val="24"/>
          <w:lang w:val="en-US"/>
        </w:rPr>
        <w:t>Nisar</w:t>
      </w:r>
      <w:proofErr w:type="spellEnd"/>
      <w:r>
        <w:rPr>
          <w:rFonts w:asciiTheme="majorBidi" w:hAnsiTheme="majorBidi" w:cstheme="majorBidi"/>
          <w:sz w:val="24"/>
          <w:szCs w:val="24"/>
          <w:lang w:val="en-US"/>
        </w:rPr>
        <w:t xml:space="preserve"> T. M. (2008), “</w:t>
      </w:r>
      <w:r w:rsidRPr="0001385E">
        <w:rPr>
          <w:rFonts w:asciiTheme="majorBidi" w:hAnsiTheme="majorBidi" w:cstheme="majorBidi"/>
          <w:sz w:val="24"/>
          <w:szCs w:val="24"/>
          <w:lang w:val="en-US"/>
        </w:rPr>
        <w:t>The financing decisions of innovative firms</w:t>
      </w:r>
      <w:r>
        <w:rPr>
          <w:rFonts w:asciiTheme="majorBidi" w:hAnsiTheme="majorBidi" w:cstheme="majorBidi"/>
          <w:sz w:val="24"/>
          <w:szCs w:val="24"/>
          <w:lang w:val="en-US"/>
        </w:rPr>
        <w:t xml:space="preserve">”, </w:t>
      </w:r>
      <w:r w:rsidRPr="0001385E">
        <w:rPr>
          <w:rFonts w:asciiTheme="majorBidi" w:hAnsiTheme="majorBidi" w:cstheme="majorBidi"/>
          <w:i/>
          <w:iCs/>
          <w:sz w:val="24"/>
          <w:szCs w:val="24"/>
          <w:lang w:val="en-US"/>
        </w:rPr>
        <w:t>Research in International Business and Finance</w:t>
      </w:r>
      <w:r w:rsidRPr="0001385E">
        <w:rPr>
          <w:rFonts w:asciiTheme="majorBidi" w:hAnsiTheme="majorBidi" w:cstheme="majorBidi"/>
          <w:sz w:val="24"/>
          <w:szCs w:val="24"/>
          <w:lang w:val="en-US"/>
        </w:rPr>
        <w:t xml:space="preserve"> 22</w:t>
      </w:r>
      <w:r>
        <w:rPr>
          <w:rFonts w:asciiTheme="majorBidi" w:hAnsiTheme="majorBidi" w:cstheme="majorBidi"/>
          <w:sz w:val="24"/>
          <w:szCs w:val="24"/>
          <w:lang w:val="en-US"/>
        </w:rPr>
        <w:t>:</w:t>
      </w:r>
      <w:r w:rsidRPr="0001385E">
        <w:rPr>
          <w:rFonts w:asciiTheme="majorBidi" w:hAnsiTheme="majorBidi" w:cstheme="majorBidi"/>
          <w:sz w:val="24"/>
          <w:szCs w:val="24"/>
          <w:lang w:val="en-US"/>
        </w:rPr>
        <w:t xml:space="preserve"> 208–221</w:t>
      </w:r>
      <w:r>
        <w:rPr>
          <w:rFonts w:asciiTheme="majorBidi" w:hAnsiTheme="majorBidi" w:cstheme="majorBidi"/>
          <w:sz w:val="24"/>
          <w:szCs w:val="24"/>
          <w:lang w:val="en-US"/>
        </w:rPr>
        <w:t>.</w:t>
      </w:r>
    </w:p>
    <w:p w:rsidR="00ED0D74" w:rsidRPr="00ED0D74" w:rsidRDefault="00ED0D74" w:rsidP="00ED0D74">
      <w:pPr>
        <w:spacing w:line="360" w:lineRule="auto"/>
        <w:ind w:left="397" w:hanging="397"/>
        <w:jc w:val="both"/>
        <w:rPr>
          <w:rFonts w:asciiTheme="majorBidi" w:hAnsiTheme="majorBidi" w:cstheme="majorBidi"/>
          <w:sz w:val="24"/>
          <w:szCs w:val="24"/>
          <w:lang w:val="en-US"/>
        </w:rPr>
      </w:pPr>
      <w:r w:rsidRPr="00ED0D74">
        <w:rPr>
          <w:rFonts w:asciiTheme="majorBidi" w:hAnsiTheme="majorBidi" w:cstheme="majorBidi"/>
          <w:sz w:val="24"/>
          <w:szCs w:val="24"/>
          <w:lang w:val="en-US"/>
        </w:rPr>
        <w:t xml:space="preserve">Cohen W., </w:t>
      </w:r>
      <w:proofErr w:type="spellStart"/>
      <w:r w:rsidRPr="00ED0D74">
        <w:rPr>
          <w:rFonts w:asciiTheme="majorBidi" w:hAnsiTheme="majorBidi" w:cstheme="majorBidi"/>
          <w:sz w:val="24"/>
          <w:szCs w:val="24"/>
          <w:lang w:val="en-US"/>
        </w:rPr>
        <w:t>Levinthal</w:t>
      </w:r>
      <w:proofErr w:type="spellEnd"/>
      <w:r w:rsidRPr="00ED0D74">
        <w:rPr>
          <w:rFonts w:asciiTheme="majorBidi" w:hAnsiTheme="majorBidi" w:cstheme="majorBidi"/>
          <w:sz w:val="24"/>
          <w:szCs w:val="24"/>
          <w:lang w:val="en-US"/>
        </w:rPr>
        <w:t xml:space="preserve"> D. (1990), </w:t>
      </w:r>
      <w:r w:rsidR="00337880">
        <w:rPr>
          <w:rFonts w:asciiTheme="majorBidi" w:hAnsiTheme="majorBidi" w:cstheme="majorBidi"/>
          <w:sz w:val="24"/>
          <w:szCs w:val="24"/>
          <w:lang w:val="en-US"/>
        </w:rPr>
        <w:t>“</w:t>
      </w:r>
      <w:r w:rsidRPr="00ED0D74">
        <w:rPr>
          <w:rFonts w:asciiTheme="majorBidi" w:hAnsiTheme="majorBidi" w:cstheme="majorBidi"/>
          <w:sz w:val="24"/>
          <w:szCs w:val="24"/>
          <w:lang w:val="en-US"/>
        </w:rPr>
        <w:t>Absorptive Capacity: A New Perspective on Learning and Innovation</w:t>
      </w:r>
      <w:r w:rsidR="00337880">
        <w:rPr>
          <w:rFonts w:asciiTheme="majorBidi" w:hAnsiTheme="majorBidi" w:cstheme="majorBidi"/>
          <w:sz w:val="24"/>
          <w:szCs w:val="24"/>
          <w:lang w:val="en-US"/>
        </w:rPr>
        <w:t>”</w:t>
      </w:r>
      <w:r w:rsidRPr="00ED0D74">
        <w:rPr>
          <w:rFonts w:asciiTheme="majorBidi" w:hAnsiTheme="majorBidi" w:cstheme="majorBidi"/>
          <w:sz w:val="24"/>
          <w:szCs w:val="24"/>
          <w:lang w:val="en-US"/>
        </w:rPr>
        <w:t xml:space="preserve">, </w:t>
      </w:r>
      <w:r w:rsidRPr="00337880">
        <w:rPr>
          <w:rFonts w:asciiTheme="majorBidi" w:hAnsiTheme="majorBidi" w:cstheme="majorBidi"/>
          <w:i/>
          <w:iCs/>
          <w:sz w:val="24"/>
          <w:szCs w:val="24"/>
          <w:lang w:val="en-US"/>
        </w:rPr>
        <w:t>Administrative Science Quarterly</w:t>
      </w:r>
      <w:r w:rsidRPr="00ED0D74">
        <w:rPr>
          <w:rFonts w:asciiTheme="majorBidi" w:hAnsiTheme="majorBidi" w:cstheme="majorBidi"/>
          <w:sz w:val="24"/>
          <w:szCs w:val="24"/>
          <w:lang w:val="en-US"/>
        </w:rPr>
        <w:t xml:space="preserve"> 35: 123-33.</w:t>
      </w:r>
    </w:p>
    <w:p w:rsidR="00ED0D74" w:rsidRPr="00B50C5D" w:rsidRDefault="00B50C5D" w:rsidP="00ED0D74">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Fagerberg</w:t>
      </w:r>
      <w:proofErr w:type="spellEnd"/>
      <w:r>
        <w:rPr>
          <w:rFonts w:asciiTheme="majorBidi" w:hAnsiTheme="majorBidi" w:cstheme="majorBidi"/>
          <w:sz w:val="24"/>
          <w:szCs w:val="24"/>
          <w:lang w:val="en-US"/>
        </w:rPr>
        <w:t xml:space="preserve"> J. (2005), “Innovation: A Guide to the Literature”, in: </w:t>
      </w:r>
      <w:proofErr w:type="spellStart"/>
      <w:r>
        <w:rPr>
          <w:rFonts w:asciiTheme="majorBidi" w:hAnsiTheme="majorBidi" w:cstheme="majorBidi"/>
          <w:sz w:val="24"/>
          <w:szCs w:val="24"/>
          <w:lang w:val="en-US"/>
        </w:rPr>
        <w:t>Fagerberg</w:t>
      </w:r>
      <w:proofErr w:type="spellEnd"/>
      <w:r>
        <w:rPr>
          <w:rFonts w:asciiTheme="majorBidi" w:hAnsiTheme="majorBidi" w:cstheme="majorBidi"/>
          <w:sz w:val="24"/>
          <w:szCs w:val="24"/>
          <w:lang w:val="en-US"/>
        </w:rPr>
        <w:t xml:space="preserve"> J., Mowery D., </w:t>
      </w:r>
      <w:r w:rsidR="00ED0D74">
        <w:rPr>
          <w:rFonts w:asciiTheme="majorBidi" w:hAnsiTheme="majorBidi" w:cstheme="majorBidi"/>
          <w:sz w:val="24"/>
          <w:szCs w:val="24"/>
          <w:lang w:val="en-US"/>
        </w:rPr>
        <w:t xml:space="preserve">Nelson R. (eds.), </w:t>
      </w:r>
      <w:r w:rsidR="00ED0D74">
        <w:rPr>
          <w:rFonts w:asciiTheme="majorBidi" w:hAnsiTheme="majorBidi" w:cstheme="majorBidi"/>
          <w:i/>
          <w:iCs/>
          <w:sz w:val="24"/>
          <w:szCs w:val="24"/>
          <w:lang w:val="en-US"/>
        </w:rPr>
        <w:t>The Oxford Handbook of Innovation</w:t>
      </w:r>
      <w:r w:rsidR="00ED0D74">
        <w:rPr>
          <w:rFonts w:asciiTheme="majorBidi" w:hAnsiTheme="majorBidi" w:cstheme="majorBidi"/>
          <w:sz w:val="24"/>
          <w:szCs w:val="24"/>
          <w:lang w:val="en-US"/>
        </w:rPr>
        <w:t>, Oxford</w:t>
      </w:r>
      <w:r w:rsidR="00ED0D74">
        <w:rPr>
          <w:rFonts w:asciiTheme="majorBidi" w:hAnsiTheme="majorBidi" w:cstheme="majorBidi"/>
          <w:sz w:val="24"/>
          <w:szCs w:val="24"/>
          <w:lang w:val="en-US"/>
        </w:rPr>
        <w:t>, p. 1-25</w:t>
      </w:r>
      <w:r w:rsidR="00ED0D74">
        <w:rPr>
          <w:rFonts w:asciiTheme="majorBidi" w:hAnsiTheme="majorBidi" w:cstheme="majorBidi"/>
          <w:sz w:val="24"/>
          <w:szCs w:val="24"/>
          <w:lang w:val="en-US"/>
        </w:rPr>
        <w:t>.</w:t>
      </w:r>
    </w:p>
    <w:p w:rsidR="00ED0D74" w:rsidRPr="00ED0D74" w:rsidRDefault="00ED0D74" w:rsidP="00ED0D74">
      <w:pPr>
        <w:spacing w:line="360" w:lineRule="auto"/>
        <w:ind w:left="397" w:hanging="397"/>
        <w:jc w:val="both"/>
        <w:rPr>
          <w:rFonts w:asciiTheme="majorBidi" w:hAnsiTheme="majorBidi" w:cstheme="majorBidi"/>
          <w:sz w:val="24"/>
          <w:szCs w:val="24"/>
          <w:lang w:val="en-US"/>
        </w:rPr>
      </w:pPr>
      <w:proofErr w:type="spellStart"/>
      <w:r w:rsidRPr="00ED0D74">
        <w:rPr>
          <w:rFonts w:asciiTheme="majorBidi" w:hAnsiTheme="majorBidi" w:cstheme="majorBidi"/>
          <w:sz w:val="24"/>
          <w:szCs w:val="24"/>
        </w:rPr>
        <w:t>Kubielas</w:t>
      </w:r>
      <w:proofErr w:type="spellEnd"/>
      <w:r w:rsidRPr="00ED0D74">
        <w:rPr>
          <w:rFonts w:asciiTheme="majorBidi" w:hAnsiTheme="majorBidi" w:cstheme="majorBidi"/>
          <w:sz w:val="24"/>
          <w:szCs w:val="24"/>
        </w:rPr>
        <w:t xml:space="preserve"> S. (2009),  </w:t>
      </w:r>
      <w:r w:rsidRPr="00337880">
        <w:rPr>
          <w:rFonts w:asciiTheme="majorBidi" w:hAnsiTheme="majorBidi" w:cstheme="majorBidi"/>
          <w:i/>
          <w:iCs/>
          <w:sz w:val="24"/>
          <w:szCs w:val="24"/>
        </w:rPr>
        <w:t xml:space="preserve">Innowacje i luka technologiczna w gospodarce globalnej opartej na wiedzy. </w:t>
      </w:r>
      <w:proofErr w:type="spellStart"/>
      <w:r w:rsidRPr="00337880">
        <w:rPr>
          <w:rFonts w:asciiTheme="majorBidi" w:hAnsiTheme="majorBidi" w:cstheme="majorBidi"/>
          <w:i/>
          <w:iCs/>
          <w:sz w:val="24"/>
          <w:szCs w:val="24"/>
          <w:lang w:val="en-US"/>
        </w:rPr>
        <w:t>Strukturalne</w:t>
      </w:r>
      <w:proofErr w:type="spellEnd"/>
      <w:r w:rsidRPr="00337880">
        <w:rPr>
          <w:rFonts w:asciiTheme="majorBidi" w:hAnsiTheme="majorBidi" w:cstheme="majorBidi"/>
          <w:i/>
          <w:iCs/>
          <w:sz w:val="24"/>
          <w:szCs w:val="24"/>
          <w:lang w:val="en-US"/>
        </w:rPr>
        <w:t xml:space="preserve"> </w:t>
      </w:r>
      <w:proofErr w:type="spellStart"/>
      <w:r w:rsidRPr="00337880">
        <w:rPr>
          <w:rFonts w:asciiTheme="majorBidi" w:hAnsiTheme="majorBidi" w:cstheme="majorBidi"/>
          <w:i/>
          <w:iCs/>
          <w:sz w:val="24"/>
          <w:szCs w:val="24"/>
          <w:lang w:val="en-US"/>
        </w:rPr>
        <w:t>i</w:t>
      </w:r>
      <w:proofErr w:type="spellEnd"/>
      <w:r w:rsidRPr="00337880">
        <w:rPr>
          <w:rFonts w:asciiTheme="majorBidi" w:hAnsiTheme="majorBidi" w:cstheme="majorBidi"/>
          <w:i/>
          <w:iCs/>
          <w:sz w:val="24"/>
          <w:szCs w:val="24"/>
          <w:lang w:val="en-US"/>
        </w:rPr>
        <w:t xml:space="preserve"> </w:t>
      </w:r>
      <w:proofErr w:type="spellStart"/>
      <w:r w:rsidRPr="00337880">
        <w:rPr>
          <w:rFonts w:asciiTheme="majorBidi" w:hAnsiTheme="majorBidi" w:cstheme="majorBidi"/>
          <w:i/>
          <w:iCs/>
          <w:sz w:val="24"/>
          <w:szCs w:val="24"/>
          <w:lang w:val="en-US"/>
        </w:rPr>
        <w:t>makroekonomiczne</w:t>
      </w:r>
      <w:proofErr w:type="spellEnd"/>
      <w:r w:rsidRPr="00337880">
        <w:rPr>
          <w:rFonts w:asciiTheme="majorBidi" w:hAnsiTheme="majorBidi" w:cstheme="majorBidi"/>
          <w:i/>
          <w:iCs/>
          <w:sz w:val="24"/>
          <w:szCs w:val="24"/>
          <w:lang w:val="en-US"/>
        </w:rPr>
        <w:t xml:space="preserve"> </w:t>
      </w:r>
      <w:proofErr w:type="spellStart"/>
      <w:r w:rsidRPr="00337880">
        <w:rPr>
          <w:rFonts w:asciiTheme="majorBidi" w:hAnsiTheme="majorBidi" w:cstheme="majorBidi"/>
          <w:i/>
          <w:iCs/>
          <w:sz w:val="24"/>
          <w:szCs w:val="24"/>
          <w:lang w:val="en-US"/>
        </w:rPr>
        <w:t>uwarunkowania</w:t>
      </w:r>
      <w:proofErr w:type="spellEnd"/>
      <w:r w:rsidRPr="00ED0D74">
        <w:rPr>
          <w:rFonts w:asciiTheme="majorBidi" w:hAnsiTheme="majorBidi" w:cstheme="majorBidi"/>
          <w:sz w:val="24"/>
          <w:szCs w:val="24"/>
          <w:lang w:val="en-US"/>
        </w:rPr>
        <w:t>, Warszawa.</w:t>
      </w:r>
    </w:p>
    <w:p w:rsidR="00F71EDC" w:rsidRDefault="00F71EDC"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Lafley</w:t>
      </w:r>
      <w:proofErr w:type="spellEnd"/>
      <w:r>
        <w:rPr>
          <w:rFonts w:asciiTheme="majorBidi" w:hAnsiTheme="majorBidi" w:cstheme="majorBidi"/>
          <w:sz w:val="24"/>
          <w:szCs w:val="24"/>
          <w:lang w:val="en-US"/>
        </w:rPr>
        <w:t xml:space="preserve"> A. G., Martin R. L., </w:t>
      </w:r>
      <w:proofErr w:type="spellStart"/>
      <w:r>
        <w:rPr>
          <w:rFonts w:asciiTheme="majorBidi" w:hAnsiTheme="majorBidi" w:cstheme="majorBidi"/>
          <w:sz w:val="24"/>
          <w:szCs w:val="24"/>
          <w:lang w:val="en-US"/>
        </w:rPr>
        <w:t>Rivkin</w:t>
      </w:r>
      <w:proofErr w:type="spellEnd"/>
      <w:r>
        <w:rPr>
          <w:rFonts w:asciiTheme="majorBidi" w:hAnsiTheme="majorBidi" w:cstheme="majorBidi"/>
          <w:sz w:val="24"/>
          <w:szCs w:val="24"/>
          <w:lang w:val="en-US"/>
        </w:rPr>
        <w:t xml:space="preserve"> J., </w:t>
      </w:r>
      <w:proofErr w:type="spellStart"/>
      <w:r>
        <w:rPr>
          <w:rFonts w:asciiTheme="majorBidi" w:hAnsiTheme="majorBidi" w:cstheme="majorBidi"/>
          <w:sz w:val="24"/>
          <w:szCs w:val="24"/>
          <w:lang w:val="en-US"/>
        </w:rPr>
        <w:t>Siggelkow</w:t>
      </w:r>
      <w:proofErr w:type="spellEnd"/>
      <w:r>
        <w:rPr>
          <w:rFonts w:asciiTheme="majorBidi" w:hAnsiTheme="majorBidi" w:cstheme="majorBidi"/>
          <w:sz w:val="24"/>
          <w:szCs w:val="24"/>
          <w:lang w:val="en-US"/>
        </w:rPr>
        <w:t xml:space="preserve"> N. (2012), “Bringing science to the art of strategy”, </w:t>
      </w:r>
      <w:r>
        <w:rPr>
          <w:rFonts w:asciiTheme="majorBidi" w:hAnsiTheme="majorBidi" w:cstheme="majorBidi"/>
          <w:i/>
          <w:iCs/>
          <w:sz w:val="24"/>
          <w:szCs w:val="24"/>
          <w:lang w:val="en-US"/>
        </w:rPr>
        <w:t>Harvard Business Review</w:t>
      </w:r>
      <w:r>
        <w:rPr>
          <w:rFonts w:asciiTheme="majorBidi" w:hAnsiTheme="majorBidi" w:cstheme="majorBidi"/>
          <w:sz w:val="24"/>
          <w:szCs w:val="24"/>
          <w:lang w:val="en-US"/>
        </w:rPr>
        <w:t xml:space="preserve"> (September): 57-64.</w:t>
      </w:r>
    </w:p>
    <w:p w:rsidR="004565B7" w:rsidRPr="004565B7" w:rsidRDefault="004565B7"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Lazic</w:t>
      </w:r>
      <w:proofErr w:type="spellEnd"/>
      <w:r>
        <w:rPr>
          <w:rFonts w:asciiTheme="majorBidi" w:hAnsiTheme="majorBidi" w:cstheme="majorBidi"/>
          <w:sz w:val="24"/>
          <w:szCs w:val="24"/>
          <w:lang w:val="en-US"/>
        </w:rPr>
        <w:t xml:space="preserve"> Z. (2007), </w:t>
      </w:r>
      <w:r w:rsidRPr="004565B7">
        <w:rPr>
          <w:rFonts w:asciiTheme="majorBidi" w:hAnsiTheme="majorBidi" w:cstheme="majorBidi"/>
          <w:i/>
          <w:iCs/>
          <w:sz w:val="24"/>
          <w:szCs w:val="24"/>
          <w:lang w:val="en-US"/>
        </w:rPr>
        <w:t>Innovation Decision Making Framework</w:t>
      </w:r>
      <w:r>
        <w:rPr>
          <w:rFonts w:asciiTheme="majorBidi" w:hAnsiTheme="majorBidi" w:cstheme="majorBidi"/>
          <w:sz w:val="24"/>
          <w:szCs w:val="24"/>
          <w:lang w:val="en-US"/>
        </w:rPr>
        <w:t xml:space="preserve">, </w:t>
      </w:r>
      <w:r w:rsidR="007A5881">
        <w:rPr>
          <w:rFonts w:asciiTheme="majorBidi" w:hAnsiTheme="majorBidi" w:cstheme="majorBidi"/>
          <w:sz w:val="24"/>
          <w:szCs w:val="24"/>
          <w:lang w:val="en-US"/>
        </w:rPr>
        <w:t xml:space="preserve">Ph.D. Thesis, </w:t>
      </w:r>
      <w:r>
        <w:rPr>
          <w:rFonts w:asciiTheme="majorBidi" w:hAnsiTheme="majorBidi" w:cstheme="majorBidi"/>
          <w:sz w:val="24"/>
          <w:szCs w:val="24"/>
          <w:lang w:val="en-US"/>
        </w:rPr>
        <w:t>Saskatoon.</w:t>
      </w:r>
    </w:p>
    <w:p w:rsidR="000B0323" w:rsidRPr="00ED0D74" w:rsidRDefault="000B0323" w:rsidP="000B0323">
      <w:pPr>
        <w:spacing w:line="360" w:lineRule="auto"/>
        <w:ind w:left="397" w:hanging="397"/>
        <w:jc w:val="both"/>
        <w:rPr>
          <w:rFonts w:asciiTheme="majorBidi" w:hAnsiTheme="majorBidi" w:cstheme="majorBidi"/>
          <w:sz w:val="24"/>
          <w:szCs w:val="24"/>
          <w:lang w:val="en-US"/>
        </w:rPr>
      </w:pPr>
      <w:proofErr w:type="spellStart"/>
      <w:r w:rsidRPr="00ED0D74">
        <w:rPr>
          <w:rFonts w:asciiTheme="majorBidi" w:hAnsiTheme="majorBidi" w:cstheme="majorBidi"/>
          <w:sz w:val="24"/>
          <w:szCs w:val="24"/>
          <w:lang w:val="en-US"/>
        </w:rPr>
        <w:lastRenderedPageBreak/>
        <w:t>Lundvall</w:t>
      </w:r>
      <w:proofErr w:type="spellEnd"/>
      <w:r w:rsidRPr="00ED0D74">
        <w:rPr>
          <w:rFonts w:asciiTheme="majorBidi" w:hAnsiTheme="majorBidi" w:cstheme="majorBidi"/>
          <w:sz w:val="24"/>
          <w:szCs w:val="24"/>
          <w:lang w:val="en-US"/>
        </w:rPr>
        <w:t xml:space="preserve"> B. A. (1992), </w:t>
      </w:r>
      <w:r w:rsidRPr="00337880">
        <w:rPr>
          <w:rFonts w:asciiTheme="majorBidi" w:hAnsiTheme="majorBidi" w:cstheme="majorBidi"/>
          <w:i/>
          <w:iCs/>
          <w:sz w:val="24"/>
          <w:szCs w:val="24"/>
          <w:lang w:val="en-US"/>
        </w:rPr>
        <w:t>National Systems of Innovation: Towards a Theory of Innovation and Interactive Learning</w:t>
      </w:r>
      <w:r w:rsidRPr="00ED0D74">
        <w:rPr>
          <w:rFonts w:asciiTheme="majorBidi" w:hAnsiTheme="majorBidi" w:cstheme="majorBidi"/>
          <w:sz w:val="24"/>
          <w:szCs w:val="24"/>
          <w:lang w:val="en-US"/>
        </w:rPr>
        <w:t>, London.</w:t>
      </w:r>
    </w:p>
    <w:p w:rsidR="00ED0D74" w:rsidRDefault="00ED0D74" w:rsidP="00ED0D74">
      <w:pPr>
        <w:spacing w:line="360" w:lineRule="auto"/>
        <w:ind w:left="397" w:hanging="397"/>
        <w:jc w:val="both"/>
        <w:rPr>
          <w:rFonts w:asciiTheme="majorBidi" w:hAnsiTheme="majorBidi" w:cstheme="majorBidi"/>
          <w:sz w:val="24"/>
          <w:szCs w:val="24"/>
          <w:lang w:val="en-US"/>
        </w:rPr>
      </w:pPr>
      <w:r w:rsidRPr="00ED0D74">
        <w:rPr>
          <w:rFonts w:asciiTheme="majorBidi" w:hAnsiTheme="majorBidi" w:cstheme="majorBidi"/>
          <w:sz w:val="24"/>
          <w:szCs w:val="24"/>
          <w:lang w:val="en-US"/>
        </w:rPr>
        <w:t xml:space="preserve">Nelson R. (ed.) (1993), </w:t>
      </w:r>
      <w:r w:rsidRPr="00337880">
        <w:rPr>
          <w:rFonts w:asciiTheme="majorBidi" w:hAnsiTheme="majorBidi" w:cstheme="majorBidi"/>
          <w:i/>
          <w:iCs/>
          <w:sz w:val="24"/>
          <w:szCs w:val="24"/>
          <w:lang w:val="en-US"/>
        </w:rPr>
        <w:t>National Systems of Innovation: A Comparative Study</w:t>
      </w:r>
      <w:r w:rsidRPr="00ED0D74">
        <w:rPr>
          <w:rFonts w:asciiTheme="majorBidi" w:hAnsiTheme="majorBidi" w:cstheme="majorBidi"/>
          <w:sz w:val="24"/>
          <w:szCs w:val="24"/>
          <w:lang w:val="en-US"/>
        </w:rPr>
        <w:t>, Oxford.</w:t>
      </w:r>
    </w:p>
    <w:p w:rsidR="00A54A28" w:rsidRDefault="00A54A28"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Onetti</w:t>
      </w:r>
      <w:proofErr w:type="spell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Zucchella</w:t>
      </w:r>
      <w:proofErr w:type="spellEnd"/>
      <w:r>
        <w:rPr>
          <w:rFonts w:asciiTheme="majorBidi" w:hAnsiTheme="majorBidi" w:cstheme="majorBidi"/>
          <w:sz w:val="24"/>
          <w:szCs w:val="24"/>
          <w:lang w:val="en-US"/>
        </w:rPr>
        <w:t xml:space="preserve"> A., Jones M. V., McDougall-</w:t>
      </w:r>
      <w:proofErr w:type="spellStart"/>
      <w:r>
        <w:rPr>
          <w:rFonts w:asciiTheme="majorBidi" w:hAnsiTheme="majorBidi" w:cstheme="majorBidi"/>
          <w:sz w:val="24"/>
          <w:szCs w:val="24"/>
          <w:lang w:val="en-US"/>
        </w:rPr>
        <w:t>Covin</w:t>
      </w:r>
      <w:proofErr w:type="spellEnd"/>
      <w:r>
        <w:rPr>
          <w:rFonts w:asciiTheme="majorBidi" w:hAnsiTheme="majorBidi" w:cstheme="majorBidi"/>
          <w:sz w:val="24"/>
          <w:szCs w:val="24"/>
          <w:lang w:val="en-US"/>
        </w:rPr>
        <w:t xml:space="preserve"> P. (2012), “</w:t>
      </w:r>
      <w:r w:rsidRPr="00A54A28">
        <w:rPr>
          <w:rFonts w:asciiTheme="majorBidi" w:hAnsiTheme="majorBidi" w:cstheme="majorBidi"/>
          <w:sz w:val="24"/>
          <w:szCs w:val="24"/>
          <w:lang w:val="en-US"/>
        </w:rPr>
        <w:t>Internationalization, innovation and entrepreneurship:</w:t>
      </w:r>
      <w:r>
        <w:rPr>
          <w:rFonts w:asciiTheme="majorBidi" w:hAnsiTheme="majorBidi" w:cstheme="majorBidi"/>
          <w:sz w:val="24"/>
          <w:szCs w:val="24"/>
          <w:lang w:val="en-US"/>
        </w:rPr>
        <w:t xml:space="preserve"> </w:t>
      </w:r>
      <w:r w:rsidRPr="00A54A28">
        <w:rPr>
          <w:rFonts w:asciiTheme="majorBidi" w:hAnsiTheme="majorBidi" w:cstheme="majorBidi"/>
          <w:sz w:val="24"/>
          <w:szCs w:val="24"/>
          <w:lang w:val="en-US"/>
        </w:rPr>
        <w:t>business models for new technology-based firms</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Journal of Management and Governance</w:t>
      </w:r>
      <w:r>
        <w:rPr>
          <w:rFonts w:asciiTheme="majorBidi" w:hAnsiTheme="majorBidi" w:cstheme="majorBidi"/>
          <w:sz w:val="24"/>
          <w:szCs w:val="24"/>
          <w:lang w:val="en-US"/>
        </w:rPr>
        <w:t xml:space="preserve">  16: 337-368.</w:t>
      </w:r>
    </w:p>
    <w:p w:rsidR="00E40E9F" w:rsidRPr="00A54A28" w:rsidRDefault="00E40E9F" w:rsidP="00A55C18">
      <w:pPr>
        <w:spacing w:line="360" w:lineRule="auto"/>
        <w:ind w:left="397" w:hanging="397"/>
        <w:jc w:val="both"/>
        <w:rPr>
          <w:rFonts w:asciiTheme="majorBidi" w:hAnsiTheme="majorBidi" w:cstheme="majorBidi"/>
          <w:sz w:val="24"/>
          <w:szCs w:val="24"/>
          <w:lang w:val="en-US"/>
        </w:rPr>
      </w:pPr>
      <w:r w:rsidRPr="00E40E9F">
        <w:rPr>
          <w:rFonts w:asciiTheme="majorBidi" w:hAnsiTheme="majorBidi" w:cstheme="majorBidi"/>
          <w:sz w:val="24"/>
          <w:szCs w:val="24"/>
          <w:lang w:val="en-US"/>
        </w:rPr>
        <w:t xml:space="preserve">Porter M. E. </w:t>
      </w:r>
      <w:r w:rsidR="00CF3114">
        <w:rPr>
          <w:rFonts w:asciiTheme="majorBidi" w:hAnsiTheme="majorBidi" w:cstheme="majorBidi"/>
          <w:sz w:val="24"/>
          <w:szCs w:val="24"/>
          <w:lang w:val="en-US"/>
        </w:rPr>
        <w:t>(</w:t>
      </w:r>
      <w:r w:rsidRPr="00E40E9F">
        <w:rPr>
          <w:rFonts w:asciiTheme="majorBidi" w:hAnsiTheme="majorBidi" w:cstheme="majorBidi"/>
          <w:sz w:val="24"/>
          <w:szCs w:val="24"/>
          <w:lang w:val="en-US"/>
        </w:rPr>
        <w:t>1980</w:t>
      </w:r>
      <w:r w:rsidR="00CF3114">
        <w:rPr>
          <w:rFonts w:asciiTheme="majorBidi" w:hAnsiTheme="majorBidi" w:cstheme="majorBidi"/>
          <w:sz w:val="24"/>
          <w:szCs w:val="24"/>
          <w:lang w:val="en-US"/>
        </w:rPr>
        <w:t>)</w:t>
      </w:r>
      <w:r>
        <w:rPr>
          <w:rFonts w:asciiTheme="majorBidi" w:hAnsiTheme="majorBidi" w:cstheme="majorBidi"/>
          <w:sz w:val="24"/>
          <w:szCs w:val="24"/>
          <w:lang w:val="en-US"/>
        </w:rPr>
        <w:t>,</w:t>
      </w:r>
      <w:r w:rsidRPr="00E40E9F">
        <w:rPr>
          <w:rFonts w:asciiTheme="majorBidi" w:hAnsiTheme="majorBidi" w:cstheme="majorBidi"/>
          <w:sz w:val="24"/>
          <w:szCs w:val="24"/>
          <w:lang w:val="en-US"/>
        </w:rPr>
        <w:t xml:space="preserve"> </w:t>
      </w:r>
      <w:r w:rsidRPr="00E40E9F">
        <w:rPr>
          <w:rFonts w:asciiTheme="majorBidi" w:hAnsiTheme="majorBidi" w:cstheme="majorBidi"/>
          <w:i/>
          <w:iCs/>
          <w:sz w:val="24"/>
          <w:szCs w:val="24"/>
          <w:lang w:val="en-US"/>
        </w:rPr>
        <w:t xml:space="preserve">Competitive strategy: Techniques for analyzing industries and </w:t>
      </w:r>
      <w:r>
        <w:rPr>
          <w:rFonts w:asciiTheme="majorBidi" w:hAnsiTheme="majorBidi" w:cstheme="majorBidi"/>
          <w:i/>
          <w:iCs/>
          <w:sz w:val="24"/>
          <w:szCs w:val="24"/>
          <w:lang w:val="en-US"/>
        </w:rPr>
        <w:t>c</w:t>
      </w:r>
      <w:r w:rsidRPr="00E40E9F">
        <w:rPr>
          <w:rFonts w:asciiTheme="majorBidi" w:hAnsiTheme="majorBidi" w:cstheme="majorBidi"/>
          <w:i/>
          <w:iCs/>
          <w:sz w:val="24"/>
          <w:szCs w:val="24"/>
          <w:lang w:val="en-US"/>
        </w:rPr>
        <w:t>ompetitors</w:t>
      </w:r>
      <w:r w:rsidR="000D6EFF">
        <w:rPr>
          <w:rFonts w:asciiTheme="majorBidi" w:hAnsiTheme="majorBidi" w:cstheme="majorBidi"/>
          <w:i/>
          <w:iCs/>
          <w:sz w:val="24"/>
          <w:szCs w:val="24"/>
          <w:lang w:val="en-US"/>
        </w:rPr>
        <w:t>,</w:t>
      </w:r>
      <w:r w:rsidRPr="00E40E9F">
        <w:rPr>
          <w:rFonts w:asciiTheme="majorBidi" w:hAnsiTheme="majorBidi" w:cstheme="majorBidi"/>
          <w:sz w:val="24"/>
          <w:szCs w:val="24"/>
          <w:lang w:val="en-US"/>
        </w:rPr>
        <w:t xml:space="preserve"> New</w:t>
      </w:r>
      <w:r>
        <w:rPr>
          <w:rFonts w:asciiTheme="majorBidi" w:hAnsiTheme="majorBidi" w:cstheme="majorBidi"/>
          <w:sz w:val="24"/>
          <w:szCs w:val="24"/>
          <w:lang w:val="en-US"/>
        </w:rPr>
        <w:t xml:space="preserve"> </w:t>
      </w:r>
      <w:r w:rsidRPr="00E40E9F">
        <w:rPr>
          <w:rFonts w:asciiTheme="majorBidi" w:hAnsiTheme="majorBidi" w:cstheme="majorBidi"/>
          <w:sz w:val="24"/>
          <w:szCs w:val="24"/>
          <w:lang w:val="en-US"/>
        </w:rPr>
        <w:t>York.</w:t>
      </w:r>
    </w:p>
    <w:p w:rsidR="000B5AC6" w:rsidRPr="00D5403D" w:rsidRDefault="000B5AC6" w:rsidP="00A55C18">
      <w:pPr>
        <w:spacing w:line="360" w:lineRule="auto"/>
        <w:ind w:left="397" w:hanging="397"/>
        <w:jc w:val="both"/>
        <w:rPr>
          <w:rFonts w:asciiTheme="majorBidi" w:hAnsiTheme="majorBidi" w:cstheme="majorBidi"/>
          <w:sz w:val="24"/>
          <w:szCs w:val="24"/>
          <w:lang w:val="en-US"/>
        </w:rPr>
      </w:pPr>
      <w:r>
        <w:rPr>
          <w:rFonts w:asciiTheme="majorBidi" w:hAnsiTheme="majorBidi" w:cstheme="majorBidi"/>
          <w:sz w:val="24"/>
          <w:szCs w:val="24"/>
          <w:lang w:val="en-US"/>
        </w:rPr>
        <w:t xml:space="preserve">Rogers E. (1995), </w:t>
      </w:r>
      <w:r>
        <w:rPr>
          <w:rFonts w:asciiTheme="majorBidi" w:hAnsiTheme="majorBidi" w:cstheme="majorBidi"/>
          <w:i/>
          <w:iCs/>
          <w:sz w:val="24"/>
          <w:szCs w:val="24"/>
          <w:lang w:val="en-US"/>
        </w:rPr>
        <w:t>Diffusion of Innovations</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NewYork</w:t>
      </w:r>
      <w:proofErr w:type="spellEnd"/>
      <w:r>
        <w:rPr>
          <w:rFonts w:asciiTheme="majorBidi" w:hAnsiTheme="majorBidi" w:cstheme="majorBidi"/>
          <w:sz w:val="24"/>
          <w:szCs w:val="24"/>
          <w:lang w:val="en-US"/>
        </w:rPr>
        <w:t>.</w:t>
      </w:r>
    </w:p>
    <w:p w:rsidR="00A244B1" w:rsidRDefault="00A244B1"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Szirmai</w:t>
      </w:r>
      <w:proofErr w:type="spellEnd"/>
      <w:r>
        <w:rPr>
          <w:rFonts w:asciiTheme="majorBidi" w:hAnsiTheme="majorBidi" w:cstheme="majorBidi"/>
          <w:sz w:val="24"/>
          <w:szCs w:val="24"/>
          <w:lang w:val="en-US"/>
        </w:rPr>
        <w:t xml:space="preserve"> A., </w:t>
      </w:r>
      <w:proofErr w:type="spellStart"/>
      <w:r>
        <w:rPr>
          <w:rFonts w:asciiTheme="majorBidi" w:hAnsiTheme="majorBidi" w:cstheme="majorBidi"/>
          <w:sz w:val="24"/>
          <w:szCs w:val="24"/>
          <w:lang w:val="en-US"/>
        </w:rPr>
        <w:t>Naudé</w:t>
      </w:r>
      <w:proofErr w:type="spellEnd"/>
      <w:r>
        <w:rPr>
          <w:rFonts w:asciiTheme="majorBidi" w:hAnsiTheme="majorBidi" w:cstheme="majorBidi"/>
          <w:sz w:val="24"/>
          <w:szCs w:val="24"/>
          <w:lang w:val="en-US"/>
        </w:rPr>
        <w:t xml:space="preserve"> W., </w:t>
      </w:r>
      <w:proofErr w:type="spellStart"/>
      <w:r>
        <w:rPr>
          <w:rFonts w:asciiTheme="majorBidi" w:hAnsiTheme="majorBidi" w:cstheme="majorBidi"/>
          <w:sz w:val="24"/>
          <w:szCs w:val="24"/>
          <w:lang w:val="en-US"/>
        </w:rPr>
        <w:t>Goedhuys</w:t>
      </w:r>
      <w:proofErr w:type="spellEnd"/>
      <w:r>
        <w:rPr>
          <w:rFonts w:asciiTheme="majorBidi" w:hAnsiTheme="majorBidi" w:cstheme="majorBidi"/>
          <w:sz w:val="24"/>
          <w:szCs w:val="24"/>
          <w:lang w:val="en-US"/>
        </w:rPr>
        <w:t xml:space="preserve"> M. (2011), “</w:t>
      </w:r>
      <w:proofErr w:type="spellStart"/>
      <w:r>
        <w:rPr>
          <w:rFonts w:asciiTheme="majorBidi" w:hAnsiTheme="majorBidi" w:cstheme="majorBidi"/>
          <w:sz w:val="24"/>
          <w:szCs w:val="24"/>
          <w:lang w:val="en-US"/>
        </w:rPr>
        <w:t>Enterpreneurship</w:t>
      </w:r>
      <w:proofErr w:type="spellEnd"/>
      <w:r>
        <w:rPr>
          <w:rFonts w:asciiTheme="majorBidi" w:hAnsiTheme="majorBidi" w:cstheme="majorBidi"/>
          <w:sz w:val="24"/>
          <w:szCs w:val="24"/>
          <w:lang w:val="en-US"/>
        </w:rPr>
        <w:t xml:space="preserve">, Innovation, and Economic Development: An Overview”, in: </w:t>
      </w:r>
      <w:proofErr w:type="spellStart"/>
      <w:r w:rsidRPr="00A244B1">
        <w:rPr>
          <w:rFonts w:asciiTheme="majorBidi" w:hAnsiTheme="majorBidi" w:cstheme="majorBidi"/>
          <w:i/>
          <w:iCs/>
          <w:sz w:val="24"/>
          <w:szCs w:val="24"/>
          <w:lang w:val="en-US"/>
        </w:rPr>
        <w:t>Enterpreneurship</w:t>
      </w:r>
      <w:proofErr w:type="spellEnd"/>
      <w:r w:rsidRPr="00A244B1">
        <w:rPr>
          <w:rFonts w:asciiTheme="majorBidi" w:hAnsiTheme="majorBidi" w:cstheme="majorBidi"/>
          <w:i/>
          <w:iCs/>
          <w:sz w:val="24"/>
          <w:szCs w:val="24"/>
          <w:lang w:val="en-US"/>
        </w:rPr>
        <w:t>, Innova</w:t>
      </w:r>
      <w:r>
        <w:rPr>
          <w:rFonts w:asciiTheme="majorBidi" w:hAnsiTheme="majorBidi" w:cstheme="majorBidi"/>
          <w:i/>
          <w:iCs/>
          <w:sz w:val="24"/>
          <w:szCs w:val="24"/>
          <w:lang w:val="en-US"/>
        </w:rPr>
        <w:t>tion, and Economic Development</w:t>
      </w:r>
      <w:r>
        <w:rPr>
          <w:rFonts w:asciiTheme="majorBidi" w:hAnsiTheme="majorBidi" w:cstheme="majorBidi"/>
          <w:sz w:val="24"/>
          <w:szCs w:val="24"/>
          <w:lang w:val="en-US"/>
        </w:rPr>
        <w:t>, Oxford, p. 3-32.</w:t>
      </w:r>
    </w:p>
    <w:p w:rsidR="008B6DB0" w:rsidRDefault="008B6DB0"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D. (1986), “Profiting from Innovation</w:t>
      </w:r>
      <w:r w:rsidR="001304D3">
        <w:rPr>
          <w:rFonts w:asciiTheme="majorBidi" w:hAnsiTheme="majorBidi" w:cstheme="majorBidi"/>
          <w:sz w:val="24"/>
          <w:szCs w:val="24"/>
          <w:lang w:val="en-US"/>
        </w:rPr>
        <w:t xml:space="preserve">. </w:t>
      </w:r>
      <w:r w:rsidR="001304D3" w:rsidRPr="001304D3">
        <w:rPr>
          <w:rFonts w:asciiTheme="majorBidi" w:hAnsiTheme="majorBidi" w:cstheme="majorBidi"/>
          <w:sz w:val="24"/>
          <w:szCs w:val="24"/>
          <w:lang w:val="en-US"/>
        </w:rPr>
        <w:t>Implications for integration, collaboration,</w:t>
      </w:r>
      <w:r w:rsidR="00F56B6A">
        <w:rPr>
          <w:rFonts w:asciiTheme="majorBidi" w:hAnsiTheme="majorBidi" w:cstheme="majorBidi"/>
          <w:sz w:val="24"/>
          <w:szCs w:val="24"/>
          <w:lang w:val="en-US"/>
        </w:rPr>
        <w:t xml:space="preserve"> </w:t>
      </w:r>
      <w:r w:rsidR="001304D3" w:rsidRPr="001304D3">
        <w:rPr>
          <w:rFonts w:asciiTheme="majorBidi" w:hAnsiTheme="majorBidi" w:cstheme="majorBidi"/>
          <w:sz w:val="24"/>
          <w:szCs w:val="24"/>
          <w:lang w:val="en-US"/>
        </w:rPr>
        <w:t>licensing and public policy</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Research Policy </w:t>
      </w:r>
      <w:r>
        <w:rPr>
          <w:rFonts w:asciiTheme="majorBidi" w:hAnsiTheme="majorBidi" w:cstheme="majorBidi"/>
          <w:sz w:val="24"/>
          <w:szCs w:val="24"/>
          <w:lang w:val="en-US"/>
        </w:rPr>
        <w:t>15: 285-305.</w:t>
      </w:r>
    </w:p>
    <w:p w:rsidR="008B6DB0" w:rsidRDefault="008B6DB0"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D. (2006), “Reflections on Profiting from Innovation”, </w:t>
      </w:r>
      <w:r w:rsidRPr="008B6DB0">
        <w:rPr>
          <w:rFonts w:asciiTheme="majorBidi" w:hAnsiTheme="majorBidi" w:cstheme="majorBidi"/>
          <w:i/>
          <w:iCs/>
          <w:sz w:val="24"/>
          <w:szCs w:val="24"/>
          <w:lang w:val="en-US"/>
        </w:rPr>
        <w:t>Research</w:t>
      </w:r>
      <w:r>
        <w:rPr>
          <w:rFonts w:asciiTheme="majorBidi" w:hAnsiTheme="majorBidi" w:cstheme="majorBidi"/>
          <w:sz w:val="24"/>
          <w:szCs w:val="24"/>
          <w:lang w:val="en-US"/>
        </w:rPr>
        <w:t xml:space="preserve"> </w:t>
      </w:r>
      <w:r w:rsidRPr="008B6DB0">
        <w:rPr>
          <w:rFonts w:asciiTheme="majorBidi" w:hAnsiTheme="majorBidi" w:cstheme="majorBidi"/>
          <w:i/>
          <w:iCs/>
          <w:sz w:val="24"/>
          <w:szCs w:val="24"/>
          <w:lang w:val="en-US"/>
        </w:rPr>
        <w:t>Policy</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35: 1131-1146.</w:t>
      </w:r>
    </w:p>
    <w:p w:rsidR="008B6DB0" w:rsidRDefault="008B6DB0" w:rsidP="00A55C18">
      <w:pPr>
        <w:spacing w:line="360" w:lineRule="auto"/>
        <w:ind w:left="397" w:hanging="397"/>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D., (2012), “Profiting from Innovation”, </w:t>
      </w:r>
      <w:r w:rsidRPr="008B6DB0">
        <w:rPr>
          <w:rFonts w:asciiTheme="majorBidi" w:hAnsiTheme="majorBidi" w:cstheme="majorBidi"/>
          <w:i/>
          <w:iCs/>
          <w:sz w:val="24"/>
          <w:szCs w:val="24"/>
          <w:lang w:val="en-US"/>
        </w:rPr>
        <w:t>SAGE</w:t>
      </w:r>
      <w:r>
        <w:rPr>
          <w:rFonts w:asciiTheme="majorBidi" w:hAnsiTheme="majorBidi" w:cstheme="majorBidi"/>
          <w:i/>
          <w:iCs/>
          <w:sz w:val="24"/>
          <w:szCs w:val="24"/>
          <w:lang w:val="en-US"/>
        </w:rPr>
        <w:t xml:space="preserve"> Encyclopedia of Management Theory</w:t>
      </w:r>
      <w:r>
        <w:rPr>
          <w:rFonts w:asciiTheme="majorBidi" w:hAnsiTheme="majorBidi" w:cstheme="majorBidi"/>
          <w:sz w:val="24"/>
          <w:szCs w:val="24"/>
          <w:lang w:val="en-US"/>
        </w:rPr>
        <w:t>, forthcoming, pp. 6.</w:t>
      </w:r>
    </w:p>
    <w:p w:rsidR="00ED0D74" w:rsidRPr="00ED0D74" w:rsidRDefault="00ED0D74" w:rsidP="00ED0D74">
      <w:pPr>
        <w:spacing w:line="360" w:lineRule="auto"/>
        <w:ind w:left="397" w:hanging="397"/>
        <w:jc w:val="both"/>
        <w:rPr>
          <w:rFonts w:asciiTheme="majorBidi" w:hAnsiTheme="majorBidi" w:cstheme="majorBidi"/>
          <w:sz w:val="24"/>
          <w:szCs w:val="24"/>
          <w:lang w:val="en-US"/>
        </w:rPr>
      </w:pPr>
      <w:r w:rsidRPr="00ED0D74">
        <w:rPr>
          <w:rFonts w:asciiTheme="majorBidi" w:hAnsiTheme="majorBidi" w:cstheme="majorBidi"/>
          <w:sz w:val="24"/>
          <w:szCs w:val="24"/>
          <w:lang w:val="en-US"/>
        </w:rPr>
        <w:t xml:space="preserve">Van de </w:t>
      </w:r>
      <w:proofErr w:type="spellStart"/>
      <w:r w:rsidRPr="00ED0D74">
        <w:rPr>
          <w:rFonts w:asciiTheme="majorBidi" w:hAnsiTheme="majorBidi" w:cstheme="majorBidi"/>
          <w:sz w:val="24"/>
          <w:szCs w:val="24"/>
          <w:lang w:val="en-US"/>
        </w:rPr>
        <w:t>Ven</w:t>
      </w:r>
      <w:proofErr w:type="spellEnd"/>
      <w:r w:rsidRPr="00ED0D74">
        <w:rPr>
          <w:rFonts w:asciiTheme="majorBidi" w:hAnsiTheme="majorBidi" w:cstheme="majorBidi"/>
          <w:sz w:val="24"/>
          <w:szCs w:val="24"/>
          <w:lang w:val="en-US"/>
        </w:rPr>
        <w:t xml:space="preserve"> A., </w:t>
      </w:r>
      <w:proofErr w:type="spellStart"/>
      <w:r w:rsidRPr="00ED0D74">
        <w:rPr>
          <w:rFonts w:asciiTheme="majorBidi" w:hAnsiTheme="majorBidi" w:cstheme="majorBidi"/>
          <w:sz w:val="24"/>
          <w:szCs w:val="24"/>
          <w:lang w:val="en-US"/>
        </w:rPr>
        <w:t>Polley</w:t>
      </w:r>
      <w:proofErr w:type="spellEnd"/>
      <w:r w:rsidRPr="00ED0D74">
        <w:rPr>
          <w:rFonts w:asciiTheme="majorBidi" w:hAnsiTheme="majorBidi" w:cstheme="majorBidi"/>
          <w:sz w:val="24"/>
          <w:szCs w:val="24"/>
          <w:lang w:val="en-US"/>
        </w:rPr>
        <w:t xml:space="preserve"> D. E., </w:t>
      </w:r>
      <w:proofErr w:type="spellStart"/>
      <w:r w:rsidRPr="00ED0D74">
        <w:rPr>
          <w:rFonts w:asciiTheme="majorBidi" w:hAnsiTheme="majorBidi" w:cstheme="majorBidi"/>
          <w:sz w:val="24"/>
          <w:szCs w:val="24"/>
          <w:lang w:val="en-US"/>
        </w:rPr>
        <w:t>Garud</w:t>
      </w:r>
      <w:proofErr w:type="spellEnd"/>
      <w:r w:rsidRPr="00ED0D74">
        <w:rPr>
          <w:rFonts w:asciiTheme="majorBidi" w:hAnsiTheme="majorBidi" w:cstheme="majorBidi"/>
          <w:sz w:val="24"/>
          <w:szCs w:val="24"/>
          <w:lang w:val="en-US"/>
        </w:rPr>
        <w:t xml:space="preserve"> R., </w:t>
      </w:r>
      <w:proofErr w:type="spellStart"/>
      <w:r w:rsidRPr="00ED0D74">
        <w:rPr>
          <w:rFonts w:asciiTheme="majorBidi" w:hAnsiTheme="majorBidi" w:cstheme="majorBidi"/>
          <w:sz w:val="24"/>
          <w:szCs w:val="24"/>
          <w:lang w:val="en-US"/>
        </w:rPr>
        <w:t>Venkataraman</w:t>
      </w:r>
      <w:proofErr w:type="spellEnd"/>
      <w:r w:rsidRPr="00ED0D74">
        <w:rPr>
          <w:rFonts w:asciiTheme="majorBidi" w:hAnsiTheme="majorBidi" w:cstheme="majorBidi"/>
          <w:sz w:val="24"/>
          <w:szCs w:val="24"/>
          <w:lang w:val="en-US"/>
        </w:rPr>
        <w:t xml:space="preserve"> S. (1999), </w:t>
      </w:r>
      <w:r w:rsidRPr="00337880">
        <w:rPr>
          <w:rFonts w:asciiTheme="majorBidi" w:hAnsiTheme="majorBidi" w:cstheme="majorBidi"/>
          <w:i/>
          <w:iCs/>
          <w:sz w:val="24"/>
          <w:szCs w:val="24"/>
          <w:lang w:val="en-US"/>
        </w:rPr>
        <w:t>The Innovation Journey</w:t>
      </w:r>
      <w:r w:rsidRPr="00ED0D74">
        <w:rPr>
          <w:rFonts w:asciiTheme="majorBidi" w:hAnsiTheme="majorBidi" w:cstheme="majorBidi"/>
          <w:sz w:val="24"/>
          <w:szCs w:val="24"/>
          <w:lang w:val="en-US"/>
        </w:rPr>
        <w:t>, New York.</w:t>
      </w:r>
    </w:p>
    <w:p w:rsidR="00ED0D74" w:rsidRDefault="00ED0D74" w:rsidP="00A55C18">
      <w:pPr>
        <w:spacing w:line="360" w:lineRule="auto"/>
        <w:ind w:left="397" w:hanging="397"/>
        <w:jc w:val="both"/>
        <w:rPr>
          <w:rFonts w:asciiTheme="majorBidi" w:hAnsiTheme="majorBidi" w:cstheme="majorBidi"/>
          <w:sz w:val="24"/>
          <w:szCs w:val="24"/>
          <w:lang w:val="en-US"/>
        </w:rPr>
      </w:pPr>
    </w:p>
    <w:p w:rsidR="00B719C1" w:rsidRDefault="00B719C1" w:rsidP="00A55C18">
      <w:pPr>
        <w:jc w:val="both"/>
        <w:rPr>
          <w:rFonts w:asciiTheme="majorBidi" w:hAnsiTheme="majorBidi" w:cstheme="majorBidi"/>
          <w:sz w:val="24"/>
          <w:szCs w:val="24"/>
          <w:lang w:val="en-US"/>
        </w:rPr>
      </w:pPr>
    </w:p>
    <w:p w:rsidR="00750BCF" w:rsidRDefault="00750BCF">
      <w:pPr>
        <w:rPr>
          <w:rFonts w:asciiTheme="majorBidi" w:hAnsiTheme="majorBidi" w:cstheme="majorBidi"/>
          <w:sz w:val="24"/>
          <w:szCs w:val="24"/>
          <w:lang w:val="en-US"/>
        </w:rPr>
      </w:pPr>
      <w:r>
        <w:rPr>
          <w:rFonts w:asciiTheme="majorBidi" w:hAnsiTheme="majorBidi" w:cstheme="majorBidi"/>
          <w:sz w:val="24"/>
          <w:szCs w:val="24"/>
          <w:lang w:val="en-US"/>
        </w:rPr>
        <w:br w:type="page"/>
      </w:r>
    </w:p>
    <w:p w:rsidR="00B719C1" w:rsidRDefault="00B719C1" w:rsidP="00A55C18">
      <w:pPr>
        <w:spacing w:line="360" w:lineRule="auto"/>
        <w:ind w:left="397" w:hanging="397"/>
        <w:jc w:val="both"/>
        <w:rPr>
          <w:rFonts w:asciiTheme="majorBidi" w:hAnsiTheme="majorBidi" w:cstheme="majorBidi"/>
          <w:sz w:val="24"/>
          <w:szCs w:val="24"/>
          <w:lang w:val="en-US"/>
        </w:rPr>
      </w:pPr>
      <w:r w:rsidRPr="00812F1D">
        <w:rPr>
          <w:rFonts w:asciiTheme="majorBidi" w:hAnsiTheme="majorBidi" w:cstheme="majorBidi"/>
          <w:b/>
          <w:bCs/>
          <w:sz w:val="24"/>
          <w:szCs w:val="24"/>
          <w:lang w:val="en-US"/>
        </w:rPr>
        <w:lastRenderedPageBreak/>
        <w:t>Abstract</w:t>
      </w:r>
    </w:p>
    <w:p w:rsidR="00B719C1" w:rsidRDefault="00B719C1" w:rsidP="00A55C18">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paper presents the key factors determining strategic innovation decision-making framework. It follows D. </w:t>
      </w:r>
      <w:proofErr w:type="spellStart"/>
      <w:r>
        <w:rPr>
          <w:rFonts w:asciiTheme="majorBidi" w:hAnsiTheme="majorBidi" w:cstheme="majorBidi"/>
          <w:sz w:val="24"/>
          <w:szCs w:val="24"/>
          <w:lang w:val="en-US"/>
        </w:rPr>
        <w:t>Teece’s</w:t>
      </w:r>
      <w:proofErr w:type="spellEnd"/>
      <w:r>
        <w:rPr>
          <w:rFonts w:asciiTheme="majorBidi" w:hAnsiTheme="majorBidi" w:cstheme="majorBidi"/>
          <w:sz w:val="24"/>
          <w:szCs w:val="24"/>
          <w:lang w:val="en-US"/>
        </w:rPr>
        <w:t xml:space="preserve"> ‘profiting from innovation framework’ (the PIF in short), presenting its key components and discussing the decision flow-chart for optimizing profitability with regard to radical product innovation. This framework is appended by a discussion of strategic decision-making in the cross-border context and the specifics of business plan preparation for innovative companies.</w:t>
      </w:r>
    </w:p>
    <w:p w:rsidR="00B719C1" w:rsidRDefault="00B719C1" w:rsidP="00A55C18">
      <w:pPr>
        <w:spacing w:line="360" w:lineRule="auto"/>
        <w:jc w:val="both"/>
        <w:rPr>
          <w:rFonts w:asciiTheme="majorBidi" w:hAnsiTheme="majorBidi" w:cstheme="majorBidi"/>
          <w:sz w:val="24"/>
          <w:szCs w:val="24"/>
          <w:lang w:val="en-US"/>
        </w:rPr>
      </w:pPr>
    </w:p>
    <w:p w:rsidR="00B719C1" w:rsidRDefault="00B719C1" w:rsidP="00A55C18">
      <w:pPr>
        <w:spacing w:line="360" w:lineRule="auto"/>
        <w:jc w:val="both"/>
        <w:rPr>
          <w:rFonts w:asciiTheme="majorBidi" w:hAnsiTheme="majorBidi" w:cstheme="majorBidi"/>
          <w:sz w:val="24"/>
          <w:szCs w:val="24"/>
          <w:lang w:val="en-US"/>
        </w:rPr>
      </w:pPr>
      <w:r w:rsidRPr="00812F1D">
        <w:rPr>
          <w:rFonts w:asciiTheme="majorBidi" w:hAnsiTheme="majorBidi" w:cstheme="majorBidi"/>
          <w:b/>
          <w:bCs/>
          <w:sz w:val="24"/>
          <w:szCs w:val="24"/>
          <w:lang w:val="en-US"/>
        </w:rPr>
        <w:t>Key</w:t>
      </w:r>
      <w:r>
        <w:rPr>
          <w:rFonts w:asciiTheme="majorBidi" w:hAnsiTheme="majorBidi" w:cstheme="majorBidi"/>
          <w:sz w:val="24"/>
          <w:szCs w:val="24"/>
          <w:lang w:val="en-US"/>
        </w:rPr>
        <w:t xml:space="preserve"> </w:t>
      </w:r>
      <w:r w:rsidRPr="00812F1D">
        <w:rPr>
          <w:rFonts w:asciiTheme="majorBidi" w:hAnsiTheme="majorBidi" w:cstheme="majorBidi"/>
          <w:b/>
          <w:bCs/>
          <w:sz w:val="24"/>
          <w:szCs w:val="24"/>
          <w:lang w:val="en-US"/>
        </w:rPr>
        <w:t>words</w:t>
      </w:r>
      <w:r>
        <w:rPr>
          <w:rFonts w:asciiTheme="majorBidi" w:hAnsiTheme="majorBidi" w:cstheme="majorBidi"/>
          <w:sz w:val="24"/>
          <w:szCs w:val="24"/>
          <w:lang w:val="en-US"/>
        </w:rPr>
        <w:t xml:space="preserve">: profiting from innovation, D. </w:t>
      </w:r>
      <w:proofErr w:type="spellStart"/>
      <w:r>
        <w:rPr>
          <w:rFonts w:asciiTheme="majorBidi" w:hAnsiTheme="majorBidi" w:cstheme="majorBidi"/>
          <w:sz w:val="24"/>
          <w:szCs w:val="24"/>
          <w:lang w:val="en-US"/>
        </w:rPr>
        <w:t>Teece</w:t>
      </w:r>
      <w:proofErr w:type="spellEnd"/>
      <w:r>
        <w:rPr>
          <w:rFonts w:asciiTheme="majorBidi" w:hAnsiTheme="majorBidi" w:cstheme="majorBidi"/>
          <w:sz w:val="24"/>
          <w:szCs w:val="24"/>
          <w:lang w:val="en-US"/>
        </w:rPr>
        <w:t xml:space="preserve">, </w:t>
      </w:r>
      <w:r w:rsidR="0043417A">
        <w:rPr>
          <w:rFonts w:asciiTheme="majorBidi" w:hAnsiTheme="majorBidi" w:cstheme="majorBidi"/>
          <w:sz w:val="24"/>
          <w:szCs w:val="24"/>
          <w:lang w:val="en-US"/>
        </w:rPr>
        <w:t>innovation management, strategic decision-making</w:t>
      </w:r>
    </w:p>
    <w:p w:rsidR="0043417A" w:rsidRDefault="0043417A" w:rsidP="00A55C18">
      <w:pPr>
        <w:spacing w:line="360" w:lineRule="auto"/>
        <w:jc w:val="both"/>
        <w:rPr>
          <w:rFonts w:asciiTheme="majorBidi" w:hAnsiTheme="majorBidi" w:cstheme="majorBidi"/>
          <w:sz w:val="24"/>
          <w:szCs w:val="24"/>
          <w:lang w:val="en-US"/>
        </w:rPr>
      </w:pPr>
    </w:p>
    <w:p w:rsidR="0043417A" w:rsidRDefault="0043417A" w:rsidP="00A55C18">
      <w:pPr>
        <w:spacing w:line="360" w:lineRule="auto"/>
        <w:jc w:val="both"/>
        <w:rPr>
          <w:rFonts w:asciiTheme="majorBidi" w:hAnsiTheme="majorBidi" w:cstheme="majorBidi"/>
          <w:sz w:val="24"/>
          <w:szCs w:val="24"/>
          <w:lang w:val="en-US"/>
        </w:rPr>
      </w:pPr>
      <w:proofErr w:type="spellStart"/>
      <w:r w:rsidRPr="00812F1D">
        <w:rPr>
          <w:rFonts w:asciiTheme="majorBidi" w:hAnsiTheme="majorBidi" w:cstheme="majorBidi"/>
          <w:b/>
          <w:bCs/>
          <w:sz w:val="24"/>
          <w:szCs w:val="24"/>
          <w:lang w:val="en-US"/>
        </w:rPr>
        <w:t>Streszczenie</w:t>
      </w:r>
      <w:proofErr w:type="spellEnd"/>
    </w:p>
    <w:p w:rsidR="0043417A" w:rsidRDefault="0043417A" w:rsidP="00A55C18">
      <w:pPr>
        <w:spacing w:line="360" w:lineRule="auto"/>
        <w:jc w:val="both"/>
        <w:rPr>
          <w:rFonts w:asciiTheme="majorBidi" w:hAnsiTheme="majorBidi" w:cstheme="majorBidi"/>
          <w:sz w:val="24"/>
          <w:szCs w:val="24"/>
        </w:rPr>
      </w:pPr>
      <w:r w:rsidRPr="0043417A">
        <w:rPr>
          <w:rFonts w:asciiTheme="majorBidi" w:hAnsiTheme="majorBidi" w:cstheme="majorBidi"/>
          <w:sz w:val="24"/>
          <w:szCs w:val="24"/>
        </w:rPr>
        <w:t xml:space="preserve">Artykuł prezentuje kluczowe czynniki determinujące strategiczne decyzje dotyczące innowacji w przedsiębiorstwach. </w:t>
      </w:r>
      <w:r>
        <w:rPr>
          <w:rFonts w:asciiTheme="majorBidi" w:hAnsiTheme="majorBidi" w:cstheme="majorBidi"/>
          <w:sz w:val="24"/>
          <w:szCs w:val="24"/>
        </w:rPr>
        <w:t xml:space="preserve">Omówione są kluczowe elementy schematu zaproponowanego przez D. </w:t>
      </w:r>
      <w:proofErr w:type="spellStart"/>
      <w:r>
        <w:rPr>
          <w:rFonts w:asciiTheme="majorBidi" w:hAnsiTheme="majorBidi" w:cstheme="majorBidi"/>
          <w:sz w:val="24"/>
          <w:szCs w:val="24"/>
        </w:rPr>
        <w:t>Teece’a</w:t>
      </w:r>
      <w:proofErr w:type="spellEnd"/>
      <w:r>
        <w:rPr>
          <w:rFonts w:asciiTheme="majorBidi" w:hAnsiTheme="majorBidi" w:cstheme="majorBidi"/>
          <w:sz w:val="24"/>
          <w:szCs w:val="24"/>
        </w:rPr>
        <w:t xml:space="preserve"> (schemat uzyskiwania korzyści z innowacji) oraz zarysowane zostały zasadnicze elementy schematu decyzji dla optymalizacji korzyści w odniesieniu do radykalnych innowacji produktowych. Ten schemat jest uzupełniony o dyskusję strategicznych decyzji w kontekście ponadnarodowym z uwzględnieniem specyfiki przygotowywania biznes planu dla firm innowacyjnych.</w:t>
      </w:r>
    </w:p>
    <w:p w:rsidR="0043417A" w:rsidRDefault="0043417A" w:rsidP="00A55C18">
      <w:pPr>
        <w:spacing w:line="360" w:lineRule="auto"/>
        <w:jc w:val="both"/>
        <w:rPr>
          <w:rFonts w:asciiTheme="majorBidi" w:hAnsiTheme="majorBidi" w:cstheme="majorBidi"/>
          <w:sz w:val="24"/>
          <w:szCs w:val="24"/>
        </w:rPr>
      </w:pPr>
    </w:p>
    <w:p w:rsidR="0043417A" w:rsidRPr="0043417A" w:rsidRDefault="0043417A" w:rsidP="00A55C18">
      <w:pPr>
        <w:spacing w:line="360" w:lineRule="auto"/>
        <w:jc w:val="both"/>
        <w:rPr>
          <w:rFonts w:asciiTheme="majorBidi" w:hAnsiTheme="majorBidi" w:cstheme="majorBidi"/>
          <w:sz w:val="24"/>
          <w:szCs w:val="24"/>
        </w:rPr>
      </w:pPr>
      <w:r w:rsidRPr="00812F1D">
        <w:rPr>
          <w:rFonts w:asciiTheme="majorBidi" w:hAnsiTheme="majorBidi" w:cstheme="majorBidi"/>
          <w:b/>
          <w:bCs/>
          <w:sz w:val="24"/>
          <w:szCs w:val="24"/>
        </w:rPr>
        <w:t>Słowa kluczowe</w:t>
      </w:r>
      <w:r>
        <w:rPr>
          <w:rFonts w:asciiTheme="majorBidi" w:hAnsiTheme="majorBidi" w:cstheme="majorBidi"/>
          <w:sz w:val="24"/>
          <w:szCs w:val="24"/>
        </w:rPr>
        <w:t xml:space="preserve">: korzyści z innowacji, D. </w:t>
      </w:r>
      <w:proofErr w:type="spellStart"/>
      <w:r>
        <w:rPr>
          <w:rFonts w:asciiTheme="majorBidi" w:hAnsiTheme="majorBidi" w:cstheme="majorBidi"/>
          <w:sz w:val="24"/>
          <w:szCs w:val="24"/>
        </w:rPr>
        <w:t>Teece</w:t>
      </w:r>
      <w:proofErr w:type="spellEnd"/>
      <w:r>
        <w:rPr>
          <w:rFonts w:asciiTheme="majorBidi" w:hAnsiTheme="majorBidi" w:cstheme="majorBidi"/>
          <w:sz w:val="24"/>
          <w:szCs w:val="24"/>
        </w:rPr>
        <w:t>, zarządzanie innowacjami, decyzje strategiczne</w:t>
      </w:r>
    </w:p>
    <w:sectPr w:rsidR="0043417A" w:rsidRPr="004341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66" w:rsidRDefault="00FA1A66" w:rsidP="00284E64">
      <w:pPr>
        <w:spacing w:line="240" w:lineRule="auto"/>
      </w:pPr>
      <w:r>
        <w:separator/>
      </w:r>
    </w:p>
  </w:endnote>
  <w:endnote w:type="continuationSeparator" w:id="0">
    <w:p w:rsidR="00FA1A66" w:rsidRDefault="00FA1A66" w:rsidP="0028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66" w:rsidRDefault="00FA1A66" w:rsidP="00284E64">
      <w:pPr>
        <w:spacing w:line="240" w:lineRule="auto"/>
      </w:pPr>
      <w:r>
        <w:separator/>
      </w:r>
    </w:p>
  </w:footnote>
  <w:footnote w:type="continuationSeparator" w:id="0">
    <w:p w:rsidR="00FA1A66" w:rsidRDefault="00FA1A66" w:rsidP="00284E64">
      <w:pPr>
        <w:spacing w:line="240" w:lineRule="auto"/>
      </w:pPr>
      <w:r>
        <w:continuationSeparator/>
      </w:r>
    </w:p>
  </w:footnote>
  <w:footnote w:id="1">
    <w:p w:rsidR="00284E64" w:rsidRPr="00126039" w:rsidRDefault="00284E64"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In this regard it follows the observation in (Rogers 1995), where ample empirical evidence sustains the claim that there is a significant time lag between invention and a follow-up innovation, which averages around 10 to 20 years.</w:t>
      </w:r>
      <w:r w:rsidR="00302B8B" w:rsidRPr="00126039">
        <w:rPr>
          <w:rFonts w:asciiTheme="majorBidi" w:hAnsiTheme="majorBidi" w:cstheme="majorBidi"/>
          <w:lang w:val="en-US"/>
        </w:rPr>
        <w:t xml:space="preserve"> J. Schumpeter explained the lag in terms of a continuous struggle between </w:t>
      </w:r>
      <w:proofErr w:type="spellStart"/>
      <w:r w:rsidR="00302B8B" w:rsidRPr="00126039">
        <w:rPr>
          <w:rFonts w:asciiTheme="majorBidi" w:hAnsiTheme="majorBidi" w:cstheme="majorBidi"/>
          <w:lang w:val="en-US"/>
        </w:rPr>
        <w:t>enterpreneurs</w:t>
      </w:r>
      <w:proofErr w:type="spellEnd"/>
      <w:r w:rsidR="00302B8B" w:rsidRPr="00126039">
        <w:rPr>
          <w:rFonts w:asciiTheme="majorBidi" w:hAnsiTheme="majorBidi" w:cstheme="majorBidi"/>
          <w:lang w:val="en-US"/>
        </w:rPr>
        <w:t xml:space="preserve"> and social inertia.</w:t>
      </w:r>
    </w:p>
  </w:footnote>
  <w:footnote w:id="2">
    <w:p w:rsidR="0001385E" w:rsidRPr="00126039" w:rsidRDefault="0001385E"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The distinction impacts the financing forms of innovative companies which differentiate accordingly their ownership strategies with regard to debt and equity allowable control rights (</w:t>
      </w:r>
      <w:proofErr w:type="spellStart"/>
      <w:r w:rsidRPr="00126039">
        <w:rPr>
          <w:rFonts w:asciiTheme="majorBidi" w:hAnsiTheme="majorBidi" w:cstheme="majorBidi"/>
          <w:lang w:val="en-US"/>
        </w:rPr>
        <w:t>Casson</w:t>
      </w:r>
      <w:proofErr w:type="spellEnd"/>
      <w:r w:rsidRPr="00126039">
        <w:rPr>
          <w:rFonts w:asciiTheme="majorBidi" w:hAnsiTheme="majorBidi" w:cstheme="majorBidi"/>
          <w:lang w:val="en-US"/>
        </w:rPr>
        <w:t xml:space="preserve"> et al. 2008).</w:t>
      </w:r>
    </w:p>
  </w:footnote>
  <w:footnote w:id="3">
    <w:p w:rsidR="00C144E7" w:rsidRPr="00126039" w:rsidRDefault="00C144E7"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J. Schumpeter’s early interest focused on the factors determining innovation occurrence, such as </w:t>
      </w:r>
      <w:r w:rsidR="00341A45" w:rsidRPr="00126039">
        <w:rPr>
          <w:rFonts w:asciiTheme="majorBidi" w:hAnsiTheme="majorBidi" w:cstheme="majorBidi"/>
          <w:lang w:val="en-US"/>
        </w:rPr>
        <w:t xml:space="preserve">individual’s </w:t>
      </w:r>
      <w:r w:rsidRPr="00126039">
        <w:rPr>
          <w:rFonts w:asciiTheme="majorBidi" w:hAnsiTheme="majorBidi" w:cstheme="majorBidi"/>
          <w:lang w:val="en-US"/>
        </w:rPr>
        <w:t>uncertainty of adoption scale, competiveness and time-pressure, and social inertia, see (</w:t>
      </w:r>
      <w:proofErr w:type="spellStart"/>
      <w:r w:rsidRPr="00126039">
        <w:rPr>
          <w:rFonts w:asciiTheme="majorBidi" w:hAnsiTheme="majorBidi" w:cstheme="majorBidi"/>
          <w:lang w:val="en-US"/>
        </w:rPr>
        <w:t>Fagerberg</w:t>
      </w:r>
      <w:proofErr w:type="spellEnd"/>
      <w:r w:rsidRPr="00126039">
        <w:rPr>
          <w:rFonts w:asciiTheme="majorBidi" w:hAnsiTheme="majorBidi" w:cstheme="majorBidi"/>
          <w:lang w:val="en-US"/>
        </w:rPr>
        <w:t xml:space="preserve"> 2005, 9).</w:t>
      </w:r>
    </w:p>
  </w:footnote>
  <w:footnote w:id="4">
    <w:p w:rsidR="00672C92" w:rsidRPr="00126039" w:rsidRDefault="00672C92"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w:t>
      </w:r>
      <w:proofErr w:type="spellStart"/>
      <w:r w:rsidRPr="00126039">
        <w:rPr>
          <w:rFonts w:asciiTheme="majorBidi" w:hAnsiTheme="majorBidi" w:cstheme="majorBidi"/>
          <w:lang w:val="en-US"/>
        </w:rPr>
        <w:t>Fagerberg</w:t>
      </w:r>
      <w:proofErr w:type="spellEnd"/>
      <w:r w:rsidRPr="00126039">
        <w:rPr>
          <w:rFonts w:asciiTheme="majorBidi" w:hAnsiTheme="majorBidi" w:cstheme="majorBidi"/>
          <w:lang w:val="en-US"/>
        </w:rPr>
        <w:t xml:space="preserve"> 2005, 7) points out that the distinction between product and process innovation is sometimes also substantiated with a divergent social effects they result in.</w:t>
      </w:r>
    </w:p>
  </w:footnote>
  <w:footnote w:id="5">
    <w:p w:rsidR="00A37213" w:rsidRPr="00126039" w:rsidRDefault="00A37213"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For a </w:t>
      </w:r>
      <w:proofErr w:type="spellStart"/>
      <w:r w:rsidRPr="00126039">
        <w:rPr>
          <w:rFonts w:asciiTheme="majorBidi" w:hAnsiTheme="majorBidi" w:cstheme="majorBidi"/>
          <w:lang w:val="en-US"/>
        </w:rPr>
        <w:t>modelli</w:t>
      </w:r>
      <w:r w:rsidR="00ED0D74">
        <w:rPr>
          <w:rFonts w:asciiTheme="majorBidi" w:hAnsiTheme="majorBidi" w:cstheme="majorBidi"/>
          <w:lang w:val="en-US"/>
        </w:rPr>
        <w:t>ng</w:t>
      </w:r>
      <w:proofErr w:type="spellEnd"/>
      <w:r w:rsidR="00ED0D74">
        <w:rPr>
          <w:rFonts w:asciiTheme="majorBidi" w:hAnsiTheme="majorBidi" w:cstheme="majorBidi"/>
          <w:lang w:val="en-US"/>
        </w:rPr>
        <w:t xml:space="preserve"> approach see (</w:t>
      </w:r>
      <w:proofErr w:type="spellStart"/>
      <w:r w:rsidR="00ED0D74">
        <w:rPr>
          <w:rFonts w:asciiTheme="majorBidi" w:hAnsiTheme="majorBidi" w:cstheme="majorBidi"/>
          <w:lang w:val="en-US"/>
        </w:rPr>
        <w:t>Kubielas</w:t>
      </w:r>
      <w:proofErr w:type="spellEnd"/>
      <w:r w:rsidR="00ED0D74">
        <w:rPr>
          <w:rFonts w:asciiTheme="majorBidi" w:hAnsiTheme="majorBidi" w:cstheme="majorBidi"/>
          <w:lang w:val="en-US"/>
        </w:rPr>
        <w:t xml:space="preserve"> 2009</w:t>
      </w:r>
      <w:r w:rsidRPr="00126039">
        <w:rPr>
          <w:rFonts w:asciiTheme="majorBidi" w:hAnsiTheme="majorBidi" w:cstheme="majorBidi"/>
          <w:lang w:val="en-US"/>
        </w:rPr>
        <w:t>).</w:t>
      </w:r>
    </w:p>
  </w:footnote>
  <w:footnote w:id="6">
    <w:p w:rsidR="00522422" w:rsidRPr="00126039" w:rsidRDefault="00522422"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Such impediments may also arise with regard to knowledge generated internally as, for instance, Xerox did not recognize relevance of a PC with graphic interface and original accessories such as mouse to its focal production of photo copiers, see (Rogers 1995).</w:t>
      </w:r>
    </w:p>
  </w:footnote>
  <w:footnote w:id="7">
    <w:p w:rsidR="005C6FE9" w:rsidRPr="00126039" w:rsidRDefault="005C6FE9"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More specialized studies differentiate spatially extended systems of innovation such as ‘national’ (</w:t>
      </w:r>
      <w:proofErr w:type="spellStart"/>
      <w:r w:rsidRPr="00126039">
        <w:rPr>
          <w:rFonts w:asciiTheme="majorBidi" w:hAnsiTheme="majorBidi" w:cstheme="majorBidi"/>
          <w:lang w:val="en-US"/>
        </w:rPr>
        <w:t>Lundvall</w:t>
      </w:r>
      <w:proofErr w:type="spellEnd"/>
      <w:r w:rsidRPr="00126039">
        <w:rPr>
          <w:rFonts w:asciiTheme="majorBidi" w:hAnsiTheme="majorBidi" w:cstheme="majorBidi"/>
          <w:lang w:val="en-US"/>
        </w:rPr>
        <w:t xml:space="preserve"> 1992, Nelson  et al. 1993) and ‘regional’ (</w:t>
      </w:r>
      <w:proofErr w:type="spellStart"/>
      <w:r w:rsidRPr="00126039">
        <w:rPr>
          <w:rFonts w:asciiTheme="majorBidi" w:hAnsiTheme="majorBidi" w:cstheme="majorBidi"/>
          <w:lang w:val="en-US"/>
        </w:rPr>
        <w:t>Braczyk</w:t>
      </w:r>
      <w:proofErr w:type="spellEnd"/>
      <w:r w:rsidRPr="00126039">
        <w:rPr>
          <w:rFonts w:asciiTheme="majorBidi" w:hAnsiTheme="majorBidi" w:cstheme="majorBidi"/>
          <w:lang w:val="en-US"/>
        </w:rPr>
        <w:t xml:space="preserve"> et al. 1997).</w:t>
      </w:r>
    </w:p>
  </w:footnote>
  <w:footnote w:id="8">
    <w:p w:rsidR="00184DA9" w:rsidRPr="00126039" w:rsidRDefault="00184DA9"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w:t>
      </w:r>
      <w:proofErr w:type="spellStart"/>
      <w:r w:rsidRPr="00126039">
        <w:rPr>
          <w:rFonts w:asciiTheme="majorBidi" w:hAnsiTheme="majorBidi" w:cstheme="majorBidi"/>
          <w:lang w:val="en-US"/>
        </w:rPr>
        <w:t>Abril</w:t>
      </w:r>
      <w:proofErr w:type="spellEnd"/>
      <w:r w:rsidRPr="00126039">
        <w:rPr>
          <w:rFonts w:asciiTheme="majorBidi" w:hAnsiTheme="majorBidi" w:cstheme="majorBidi"/>
          <w:lang w:val="en-US"/>
        </w:rPr>
        <w:t xml:space="preserve"> et al. 2007) presents a detailed complex model for profitability path for corporate patent holders.</w:t>
      </w:r>
    </w:p>
  </w:footnote>
  <w:footnote w:id="9">
    <w:p w:rsidR="00742098" w:rsidRPr="00126039" w:rsidRDefault="00742098"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An example discussed in (</w:t>
      </w:r>
      <w:proofErr w:type="spellStart"/>
      <w:r w:rsidRPr="00126039">
        <w:rPr>
          <w:rFonts w:asciiTheme="majorBidi" w:hAnsiTheme="majorBidi" w:cstheme="majorBidi"/>
          <w:lang w:val="en-US"/>
        </w:rPr>
        <w:t>Teece</w:t>
      </w:r>
      <w:proofErr w:type="spellEnd"/>
      <w:r w:rsidRPr="00126039">
        <w:rPr>
          <w:rFonts w:asciiTheme="majorBidi" w:hAnsiTheme="majorBidi" w:cstheme="majorBidi"/>
          <w:lang w:val="en-US"/>
        </w:rPr>
        <w:t xml:space="preserve"> 1986, 286) concerns the advantage of Apple of Xerox despite the latter’s origination of computer graphic interface and accessories, e.g. mouse.</w:t>
      </w:r>
    </w:p>
  </w:footnote>
  <w:footnote w:id="10">
    <w:p w:rsidR="00EC5978" w:rsidRPr="00126039" w:rsidRDefault="00EC5978"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There is an ongoing debate concerning for instance viability of IBM’s business model at the early stages of the development of PC market. </w:t>
      </w:r>
      <w:r w:rsidR="00FC3B35" w:rsidRPr="00126039">
        <w:rPr>
          <w:rFonts w:asciiTheme="majorBidi" w:hAnsiTheme="majorBidi" w:cstheme="majorBidi"/>
          <w:lang w:val="en-US"/>
        </w:rPr>
        <w:t>It is suggested that IBM could have evaluated its assets, such as brand and customer relations more effectively and depend on internal supply of microprocessors rather than rely upon Intel’s external supply giving away a significant share in profits; see e.g. (</w:t>
      </w:r>
      <w:proofErr w:type="spellStart"/>
      <w:r w:rsidR="00FC3B35" w:rsidRPr="00126039">
        <w:rPr>
          <w:rFonts w:asciiTheme="majorBidi" w:hAnsiTheme="majorBidi" w:cstheme="majorBidi"/>
          <w:lang w:val="en-US"/>
        </w:rPr>
        <w:t>Teece</w:t>
      </w:r>
      <w:proofErr w:type="spellEnd"/>
      <w:r w:rsidR="00FC3B35" w:rsidRPr="00126039">
        <w:rPr>
          <w:rFonts w:asciiTheme="majorBidi" w:hAnsiTheme="majorBidi" w:cstheme="majorBidi"/>
          <w:lang w:val="en-US"/>
        </w:rPr>
        <w:t xml:space="preserve"> 2012,9).</w:t>
      </w:r>
    </w:p>
  </w:footnote>
  <w:footnote w:id="11">
    <w:p w:rsidR="003B4B5F" w:rsidRPr="00126039" w:rsidRDefault="003B4B5F"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D. </w:t>
      </w:r>
      <w:proofErr w:type="spellStart"/>
      <w:r w:rsidRPr="00126039">
        <w:rPr>
          <w:rFonts w:asciiTheme="majorBidi" w:hAnsiTheme="majorBidi" w:cstheme="majorBidi"/>
          <w:lang w:val="en-US"/>
        </w:rPr>
        <w:t>Teece’s</w:t>
      </w:r>
      <w:proofErr w:type="spellEnd"/>
      <w:r w:rsidRPr="00126039">
        <w:rPr>
          <w:rFonts w:asciiTheme="majorBidi" w:hAnsiTheme="majorBidi" w:cstheme="majorBidi"/>
          <w:lang w:val="en-US"/>
        </w:rPr>
        <w:t xml:space="preserve"> conception was appended twenty years later  (2006), while the present discussion follows the most recent version of the framework (</w:t>
      </w:r>
      <w:proofErr w:type="spellStart"/>
      <w:r w:rsidRPr="00126039">
        <w:rPr>
          <w:rFonts w:asciiTheme="majorBidi" w:hAnsiTheme="majorBidi" w:cstheme="majorBidi"/>
          <w:lang w:val="en-US"/>
        </w:rPr>
        <w:t>Teece</w:t>
      </w:r>
      <w:proofErr w:type="spellEnd"/>
      <w:r w:rsidRPr="00126039">
        <w:rPr>
          <w:rFonts w:asciiTheme="majorBidi" w:hAnsiTheme="majorBidi" w:cstheme="majorBidi"/>
          <w:lang w:val="en-US"/>
        </w:rPr>
        <w:t xml:space="preserve"> 2012).</w:t>
      </w:r>
    </w:p>
  </w:footnote>
  <w:footnote w:id="12">
    <w:p w:rsidR="00C06815" w:rsidRPr="00126039" w:rsidRDefault="00C06815"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w:t>
      </w:r>
      <w:proofErr w:type="spellStart"/>
      <w:r w:rsidRPr="00126039">
        <w:rPr>
          <w:rFonts w:asciiTheme="majorBidi" w:hAnsiTheme="majorBidi" w:cstheme="majorBidi"/>
          <w:lang w:val="en-US"/>
        </w:rPr>
        <w:t>Antonietti</w:t>
      </w:r>
      <w:proofErr w:type="spellEnd"/>
      <w:r w:rsidRPr="00126039">
        <w:rPr>
          <w:rFonts w:asciiTheme="majorBidi" w:hAnsiTheme="majorBidi" w:cstheme="majorBidi"/>
          <w:lang w:val="en-US"/>
        </w:rPr>
        <w:t xml:space="preserve"> et al. 2011) provide empirical evidence which demonstrates that location affects export performance of innovative companies using a large sample of Italian manufacturing firms.</w:t>
      </w:r>
    </w:p>
  </w:footnote>
  <w:footnote w:id="13">
    <w:p w:rsidR="00222619" w:rsidRPr="00126039" w:rsidRDefault="00222619" w:rsidP="00DF194A">
      <w:pPr>
        <w:pStyle w:val="Tekstprzypisudolnego"/>
        <w:spacing w:line="360" w:lineRule="auto"/>
        <w:jc w:val="both"/>
        <w:rPr>
          <w:rFonts w:asciiTheme="majorBidi" w:hAnsiTheme="majorBidi" w:cstheme="majorBidi"/>
          <w:lang w:val="en-US"/>
        </w:rPr>
      </w:pPr>
      <w:r w:rsidRPr="00126039">
        <w:rPr>
          <w:rStyle w:val="Odwoanieprzypisudolnego"/>
          <w:rFonts w:asciiTheme="majorBidi" w:hAnsiTheme="majorBidi" w:cstheme="majorBidi"/>
        </w:rPr>
        <w:footnoteRef/>
      </w:r>
      <w:r w:rsidRPr="00126039">
        <w:rPr>
          <w:rFonts w:asciiTheme="majorBidi" w:hAnsiTheme="majorBidi" w:cstheme="majorBidi"/>
          <w:lang w:val="en-US"/>
        </w:rPr>
        <w:t xml:space="preserve"> The traditional M. Porter’s value chain model (1985) was tailored for an environmental context with clear</w:t>
      </w:r>
      <w:r w:rsidR="00DF194A">
        <w:rPr>
          <w:rFonts w:asciiTheme="majorBidi" w:hAnsiTheme="majorBidi" w:cstheme="majorBidi"/>
          <w:lang w:val="en-US"/>
        </w:rPr>
        <w:t xml:space="preserve"> </w:t>
      </w:r>
      <w:r w:rsidRPr="00126039">
        <w:rPr>
          <w:rFonts w:asciiTheme="majorBidi" w:hAnsiTheme="majorBidi" w:cstheme="majorBidi"/>
          <w:lang w:val="en-US"/>
        </w:rPr>
        <w:t>identification of internal activities generating value. It has become almost impossible within the last two decades to apply Porter’s, especially with regard to knowledge-based companies or intensive research-based companies. Porter’s mechanical concept of value chain has been replaced by more flexible terms such as ‘‘value system’’, ‘‘value network’’ or ‘‘value web’’, which refer to reciprocal relations (‘‘complex adaptive systems’’), groups of activities or internal-external relations</w:t>
      </w:r>
      <w:r w:rsidR="002906E2" w:rsidRPr="00126039">
        <w:rPr>
          <w:rFonts w:asciiTheme="majorBidi" w:hAnsiTheme="majorBidi" w:cstheme="majorBidi"/>
          <w:lang w:val="en-US"/>
        </w:rPr>
        <w:t xml:space="preserve"> (</w:t>
      </w:r>
      <w:proofErr w:type="spellStart"/>
      <w:r w:rsidR="002906E2" w:rsidRPr="00126039">
        <w:rPr>
          <w:rFonts w:asciiTheme="majorBidi" w:hAnsiTheme="majorBidi" w:cstheme="majorBidi"/>
          <w:lang w:val="en-US"/>
        </w:rPr>
        <w:t>Onetti</w:t>
      </w:r>
      <w:proofErr w:type="spellEnd"/>
      <w:r w:rsidR="002906E2" w:rsidRPr="00126039">
        <w:rPr>
          <w:rFonts w:asciiTheme="majorBidi" w:hAnsiTheme="majorBidi" w:cstheme="majorBidi"/>
          <w:lang w:val="en-US"/>
        </w:rPr>
        <w:t xml:space="preserve"> et al. 2012, 360)</w:t>
      </w:r>
      <w:r w:rsidRPr="00126039">
        <w:rPr>
          <w:rFonts w:asciiTheme="majorBidi" w:hAnsiTheme="majorBidi" w:cstheme="majorBidi"/>
          <w:lang w:val="en-US"/>
        </w:rPr>
        <w:t>.</w:t>
      </w:r>
      <w:r w:rsidR="00476B6B" w:rsidRPr="00126039">
        <w:rPr>
          <w:rFonts w:asciiTheme="majorBidi" w:hAnsiTheme="majorBidi" w:cstheme="majorBidi"/>
          <w:lang w:val="en-US"/>
        </w:rPr>
        <w:t xml:space="preserve"> For a more principled view see also (</w:t>
      </w:r>
      <w:proofErr w:type="spellStart"/>
      <w:r w:rsidR="00476B6B" w:rsidRPr="00126039">
        <w:rPr>
          <w:rFonts w:asciiTheme="majorBidi" w:hAnsiTheme="majorBidi" w:cstheme="majorBidi"/>
          <w:lang w:val="en-US"/>
        </w:rPr>
        <w:t>Lafley</w:t>
      </w:r>
      <w:proofErr w:type="spellEnd"/>
      <w:r w:rsidR="00476B6B" w:rsidRPr="00126039">
        <w:rPr>
          <w:rFonts w:asciiTheme="majorBidi" w:hAnsiTheme="majorBidi" w:cstheme="majorBidi"/>
          <w:lang w:val="en-US"/>
        </w:rPr>
        <w:t xml:space="preserve"> et al. 2012).</w:t>
      </w:r>
    </w:p>
    <w:p w:rsidR="00222619" w:rsidRPr="00126039" w:rsidRDefault="00222619" w:rsidP="00DF194A">
      <w:pPr>
        <w:pStyle w:val="Tekstprzypisudolnego"/>
        <w:spacing w:line="360" w:lineRule="auto"/>
        <w:jc w:val="both"/>
        <w:rPr>
          <w:rFonts w:asciiTheme="majorBidi" w:hAnsiTheme="majorBidi" w:cstheme="majorBidi"/>
        </w:rPr>
      </w:pPr>
      <w:r w:rsidRPr="00126039">
        <w:rPr>
          <w:rFonts w:asciiTheme="majorBidi" w:hAnsiTheme="majorBidi" w:cstheme="maj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D88"/>
    <w:rsid w:val="0001385E"/>
    <w:rsid w:val="00031049"/>
    <w:rsid w:val="00033BA0"/>
    <w:rsid w:val="00050A03"/>
    <w:rsid w:val="00054F03"/>
    <w:rsid w:val="000A504A"/>
    <w:rsid w:val="000B0323"/>
    <w:rsid w:val="000B5AC6"/>
    <w:rsid w:val="000D6EFF"/>
    <w:rsid w:val="00126039"/>
    <w:rsid w:val="001304D3"/>
    <w:rsid w:val="00180A09"/>
    <w:rsid w:val="00184DA9"/>
    <w:rsid w:val="001D22AF"/>
    <w:rsid w:val="002013B2"/>
    <w:rsid w:val="00207BFA"/>
    <w:rsid w:val="00222619"/>
    <w:rsid w:val="002450A2"/>
    <w:rsid w:val="00277118"/>
    <w:rsid w:val="0028472C"/>
    <w:rsid w:val="00284E64"/>
    <w:rsid w:val="0028518F"/>
    <w:rsid w:val="002906E2"/>
    <w:rsid w:val="002A7FF3"/>
    <w:rsid w:val="002E6FDC"/>
    <w:rsid w:val="002F19CA"/>
    <w:rsid w:val="00302B8B"/>
    <w:rsid w:val="003130CE"/>
    <w:rsid w:val="00337880"/>
    <w:rsid w:val="00341A45"/>
    <w:rsid w:val="00350F43"/>
    <w:rsid w:val="003561E0"/>
    <w:rsid w:val="00396B47"/>
    <w:rsid w:val="003A5627"/>
    <w:rsid w:val="003B4B5F"/>
    <w:rsid w:val="003D2DD5"/>
    <w:rsid w:val="003D6AC0"/>
    <w:rsid w:val="003D78E7"/>
    <w:rsid w:val="003E24EE"/>
    <w:rsid w:val="003E7D48"/>
    <w:rsid w:val="0041653D"/>
    <w:rsid w:val="0042651F"/>
    <w:rsid w:val="0043417A"/>
    <w:rsid w:val="00450A76"/>
    <w:rsid w:val="004565B7"/>
    <w:rsid w:val="0046171F"/>
    <w:rsid w:val="004742CC"/>
    <w:rsid w:val="004745E5"/>
    <w:rsid w:val="00476B6B"/>
    <w:rsid w:val="004A06B1"/>
    <w:rsid w:val="004B0D88"/>
    <w:rsid w:val="004C7276"/>
    <w:rsid w:val="004D40D0"/>
    <w:rsid w:val="004E6CCA"/>
    <w:rsid w:val="00522422"/>
    <w:rsid w:val="00584A68"/>
    <w:rsid w:val="005C6FE9"/>
    <w:rsid w:val="006025C3"/>
    <w:rsid w:val="00640A62"/>
    <w:rsid w:val="006440BF"/>
    <w:rsid w:val="00647548"/>
    <w:rsid w:val="00667C77"/>
    <w:rsid w:val="00672C92"/>
    <w:rsid w:val="0067396C"/>
    <w:rsid w:val="00675D8D"/>
    <w:rsid w:val="00691E59"/>
    <w:rsid w:val="006C2EC1"/>
    <w:rsid w:val="006D26EC"/>
    <w:rsid w:val="00705CD2"/>
    <w:rsid w:val="00742098"/>
    <w:rsid w:val="007431CF"/>
    <w:rsid w:val="00750BCF"/>
    <w:rsid w:val="0078188A"/>
    <w:rsid w:val="007A5881"/>
    <w:rsid w:val="007E0B09"/>
    <w:rsid w:val="007E1B4F"/>
    <w:rsid w:val="007F1650"/>
    <w:rsid w:val="007F5A70"/>
    <w:rsid w:val="00812F1D"/>
    <w:rsid w:val="00834910"/>
    <w:rsid w:val="00871C18"/>
    <w:rsid w:val="00890762"/>
    <w:rsid w:val="008912CD"/>
    <w:rsid w:val="008B2FCE"/>
    <w:rsid w:val="008B6DB0"/>
    <w:rsid w:val="008E20D5"/>
    <w:rsid w:val="0091145A"/>
    <w:rsid w:val="00A244B1"/>
    <w:rsid w:val="00A37213"/>
    <w:rsid w:val="00A54A28"/>
    <w:rsid w:val="00A55C18"/>
    <w:rsid w:val="00A572F9"/>
    <w:rsid w:val="00A70C72"/>
    <w:rsid w:val="00A739B1"/>
    <w:rsid w:val="00AB3B64"/>
    <w:rsid w:val="00AC4424"/>
    <w:rsid w:val="00AD45CD"/>
    <w:rsid w:val="00AE4ADA"/>
    <w:rsid w:val="00AF233B"/>
    <w:rsid w:val="00AF6D6F"/>
    <w:rsid w:val="00B50851"/>
    <w:rsid w:val="00B50C5D"/>
    <w:rsid w:val="00B63CC6"/>
    <w:rsid w:val="00B719C1"/>
    <w:rsid w:val="00B87EFA"/>
    <w:rsid w:val="00BA0DA8"/>
    <w:rsid w:val="00BB4539"/>
    <w:rsid w:val="00C06815"/>
    <w:rsid w:val="00C13ACB"/>
    <w:rsid w:val="00C144E7"/>
    <w:rsid w:val="00C66AD4"/>
    <w:rsid w:val="00C86E84"/>
    <w:rsid w:val="00CA3AAD"/>
    <w:rsid w:val="00CD381F"/>
    <w:rsid w:val="00CF2EDF"/>
    <w:rsid w:val="00CF3114"/>
    <w:rsid w:val="00D13C13"/>
    <w:rsid w:val="00D2157F"/>
    <w:rsid w:val="00D5403D"/>
    <w:rsid w:val="00D75ACD"/>
    <w:rsid w:val="00DB5CE5"/>
    <w:rsid w:val="00DF194A"/>
    <w:rsid w:val="00DF4237"/>
    <w:rsid w:val="00E04AEE"/>
    <w:rsid w:val="00E14F2A"/>
    <w:rsid w:val="00E15ADC"/>
    <w:rsid w:val="00E207FA"/>
    <w:rsid w:val="00E40E9F"/>
    <w:rsid w:val="00E72E1B"/>
    <w:rsid w:val="00E8499D"/>
    <w:rsid w:val="00EC5978"/>
    <w:rsid w:val="00ED0D74"/>
    <w:rsid w:val="00F07DE5"/>
    <w:rsid w:val="00F3227D"/>
    <w:rsid w:val="00F45C2C"/>
    <w:rsid w:val="00F56B6A"/>
    <w:rsid w:val="00F71EDC"/>
    <w:rsid w:val="00F90D1F"/>
    <w:rsid w:val="00FA1A66"/>
    <w:rsid w:val="00FC3B35"/>
    <w:rsid w:val="00FC6B18"/>
    <w:rsid w:val="00FE76F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84E64"/>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284E64"/>
    <w:rPr>
      <w:sz w:val="20"/>
      <w:szCs w:val="20"/>
    </w:rPr>
  </w:style>
  <w:style w:type="character" w:styleId="Odwoanieprzypisudolnego">
    <w:name w:val="footnote reference"/>
    <w:basedOn w:val="Domylnaczcionkaakapitu"/>
    <w:uiPriority w:val="99"/>
    <w:semiHidden/>
    <w:unhideWhenUsed/>
    <w:rsid w:val="00284E64"/>
    <w:rPr>
      <w:vertAlign w:val="superscript"/>
    </w:rPr>
  </w:style>
  <w:style w:type="paragraph" w:styleId="Tekstdymka">
    <w:name w:val="Balloon Text"/>
    <w:basedOn w:val="Normalny"/>
    <w:link w:val="TekstdymkaZnak"/>
    <w:uiPriority w:val="99"/>
    <w:semiHidden/>
    <w:unhideWhenUsed/>
    <w:rsid w:val="00584A6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4A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284E64"/>
    <w:pPr>
      <w:spacing w:line="240" w:lineRule="auto"/>
    </w:pPr>
    <w:rPr>
      <w:sz w:val="20"/>
      <w:szCs w:val="20"/>
    </w:rPr>
  </w:style>
  <w:style w:type="character" w:customStyle="1" w:styleId="TekstprzypisudolnegoZnak">
    <w:name w:val="Tekst przypisu dolnego Znak"/>
    <w:basedOn w:val="Domylnaczcionkaakapitu"/>
    <w:link w:val="Tekstprzypisudolnego"/>
    <w:uiPriority w:val="99"/>
    <w:rsid w:val="00284E64"/>
    <w:rPr>
      <w:sz w:val="20"/>
      <w:szCs w:val="20"/>
    </w:rPr>
  </w:style>
  <w:style w:type="character" w:styleId="Odwoanieprzypisudolnego">
    <w:name w:val="footnote reference"/>
    <w:basedOn w:val="Domylnaczcionkaakapitu"/>
    <w:uiPriority w:val="99"/>
    <w:semiHidden/>
    <w:unhideWhenUsed/>
    <w:rsid w:val="00284E64"/>
    <w:rPr>
      <w:vertAlign w:val="superscript"/>
    </w:rPr>
  </w:style>
  <w:style w:type="paragraph" w:styleId="Tekstdymka">
    <w:name w:val="Balloon Text"/>
    <w:basedOn w:val="Normalny"/>
    <w:link w:val="TekstdymkaZnak"/>
    <w:uiPriority w:val="99"/>
    <w:semiHidden/>
    <w:unhideWhenUsed/>
    <w:rsid w:val="00584A68"/>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4A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A186-E021-4E6B-8CE7-B91DFA0C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12</Pages>
  <Words>3064</Words>
  <Characters>18389</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dc:creator>
  <cp:lastModifiedBy>pracownik</cp:lastModifiedBy>
  <cp:revision>126</cp:revision>
  <dcterms:created xsi:type="dcterms:W3CDTF">2012-09-28T08:21:00Z</dcterms:created>
  <dcterms:modified xsi:type="dcterms:W3CDTF">2012-10-16T08:22:00Z</dcterms:modified>
</cp:coreProperties>
</file>