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B5394"/>
          <w:sz w:val="28"/>
          <w:szCs w:val="28"/>
          <w:lang w:eastAsia="pl-PL"/>
        </w:rPr>
        <w:t>Indywidualna organizacja studiów (IOS)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Co to?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Zgodnie z § 8 Regulaminu studiów KUL Student ma prawo ubiegać się o indywidualną organizację studiów (IOS), a po jej uzyskaniu może być np. zwolniony z obowiązku uczestniczenia w części zajęć dydaktycznych oraz uzyskiwać zaliczenia i zdawać egzaminy w trakcie semestru w terminach indywidualnie ustalonych z osobami prowadzącymi zajęcia i egzaminatorami.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eastAsia="Times New Roman"/>
          <w:lang w:eastAsia="pl-PL"/>
        </w:rPr>
        <w:t> 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>Uwaga!</w:t>
      </w: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77725">
        <w:rPr>
          <w:rFonts w:ascii="Calibri" w:eastAsia="Times New Roman" w:hAnsi="Calibri" w:cs="Calibri"/>
          <w:color w:val="000000"/>
          <w:lang w:eastAsia="pl-PL"/>
        </w:rPr>
        <w:t>IOS nie daje pierwszeństwa przynależności do wybranych grup ćwiczeniowych. Nie daje też gwarancji możliwości przeniesienia się do grupy innej niż ta przypisana przez Opiekuna roku. O ewentualnej możliwości zmiany grupy decyduje przede wszystkim Opiekun roku (w porozumieniu z Prowadzącym zajęcia w danej grupie).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Dla kogo?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Dziekan może wyrazić zgodę na IOS w odniesieniu do studentów: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1) z niepełnosprawnością bądź ich opiekunów;</w:t>
      </w:r>
      <w:bookmarkStart w:id="0" w:name="_GoBack"/>
      <w:bookmarkEnd w:id="0"/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2) uczestniczących w pracach badawczych;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3) zatrudnionych na podstawie umowy o pracę lub umowy cywilnoprawnej, świadczących pracę w sposób uniemożliwiający kształcenie zgodnie z przyjętym programem studiów – odpowiednio do czasu trwania umowy;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4) uczestniczących w pracach organów kolegialnych Uniwersytetu i komisji uniwersyteckich oraz organów samorządu studenckiego;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5) studiujących na więcej niż jednym kierunku studiów.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IOS przysługuje Studentkom w ciąży i Studentom-rodzicom bez względu na wiek dziecka; dotyczy to tylko studentów studiów stacjonarnych.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W innych przypadkach niż wskazane powyżej Prodziekan podejmuje decyzję odpowiednio.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Jak zdobyć?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Krok 1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: Student zainteresowany IOS </w:t>
      </w: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 xml:space="preserve">do 15 października 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składa w Sekretariacie WNH wniosek do Prodziekana ds. studenckich. Na tym etapie zasadność wniosku jest wstępnie weryfikowana (należy przedstawić do wglądu stosowne zaświadczenia: umowę o pracę/cywilnoprawną + potwierdzony przez pracodawcę grafik, zaświadczenie z drugiego kierunku studiów, zaświadczenie lekarskie etc.). </w:t>
      </w: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Wzór wniosku załączony poniżej.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Krok 2</w:t>
      </w:r>
      <w:r w:rsidRPr="00D77725">
        <w:rPr>
          <w:rFonts w:ascii="Calibri" w:eastAsia="Times New Roman" w:hAnsi="Calibri" w:cs="Calibri"/>
          <w:color w:val="000000"/>
          <w:lang w:eastAsia="pl-PL"/>
        </w:rPr>
        <w:t>: Po pozytywnej wstępnej weryfikacji przez Dziekana ds. studenckich Student odbiera wniosek z Sekretariatu WNH (</w:t>
      </w: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>od 21 października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) i kontaktuje się z Prowadzącymi zajęcia, pyta o zgodę na IOS i ustala z nimi szczegółowe warunki (liczba dozwolonych nieobecności, terminy zaliczeń etc.) - poświadczeniem tych ustaleń są podpisy Prowadzących w tabelce lub wydruki z korespondencji elektronicznej zawierające zgodę oraz warunki uczestnictwa w zajęciach i zaliczania zajęć. </w:t>
      </w: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Wzór tabelki załączony poniżej.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Krok 3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: Wypełnioną tabelkę wraz z wnioskiem Student dostarcza do Sekretariatu WNH </w:t>
      </w: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>do 30 października</w:t>
      </w:r>
      <w:r w:rsidRPr="00D77725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eastAsia="Times New Roman"/>
          <w:lang w:eastAsia="pl-PL"/>
        </w:rPr>
        <w:t> 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Ostateczna decyzja Prodziekana ds. studenckich zapada </w:t>
      </w: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>do 8 listopada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 - Student otrzymuje ją na piśmie, po czym niezwłocznie informuje Prowadzących o jej brzmieniu. </w:t>
      </w:r>
      <w:r w:rsidRPr="00D77725">
        <w:rPr>
          <w:rFonts w:eastAsia="Times New Roman"/>
          <w:lang w:eastAsia="pl-PL"/>
        </w:rPr>
        <w:t> </w:t>
      </w:r>
    </w:p>
    <w:p w:rsidR="000052C5" w:rsidRDefault="000052C5" w:rsidP="00A96679"/>
    <w:sectPr w:rsidR="000052C5" w:rsidSect="005C6BD0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8"/>
    <w:rsid w:val="000052C5"/>
    <w:rsid w:val="000D46B8"/>
    <w:rsid w:val="004E138C"/>
    <w:rsid w:val="005C6BD0"/>
    <w:rsid w:val="00A96679"/>
    <w:rsid w:val="00D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79CC-0376-4A18-9B98-B4A97E4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725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4</cp:revision>
  <dcterms:created xsi:type="dcterms:W3CDTF">2020-10-02T11:55:00Z</dcterms:created>
  <dcterms:modified xsi:type="dcterms:W3CDTF">2020-10-02T11:55:00Z</dcterms:modified>
</cp:coreProperties>
</file>