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636" w:type="dxa"/>
      </w:tblPr>
      <w:tblGrid>
        <w:gridCol w:w="2025"/>
        <w:gridCol w:w="2224"/>
        <w:gridCol w:w="2075"/>
      </w:tblGrid>
      <w:tr>
        <w:trPr>
          <w:trHeight w:val="1" w:hRule="atLeast"/>
          <w:jc w:val="left"/>
        </w:trPr>
        <w:tc>
          <w:tcPr>
            <w:tcW w:w="202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1828" w:dyaOrig="2275">
                <v:rect xmlns:o="urn:schemas-microsoft-com:office:office" xmlns:v="urn:schemas-microsoft-com:vml" id="rectole0000000000" style="width:91.400000pt;height:11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22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2030" w:dyaOrig="2275">
                <v:rect xmlns:o="urn:schemas-microsoft-com:office:office" xmlns:v="urn:schemas-microsoft-com:vml" id="rectole0000000001" style="width:101.500000pt;height:11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20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1526" w:dyaOrig="2217">
                <v:rect xmlns:o="urn:schemas-microsoft-com:office:office" xmlns:v="urn:schemas-microsoft-com:vml" id="rectole0000000002" style="width:76.300000pt;height:110.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r>
    </w:tbl>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Common Room: od S</w:t>
      </w:r>
      <w:r>
        <w:rPr>
          <w:rFonts w:ascii="Times New Roman" w:hAnsi="Times New Roman" w:cs="Times New Roman" w:eastAsia="Times New Roman"/>
          <w:b/>
          <w:color w:val="auto"/>
          <w:spacing w:val="0"/>
          <w:position w:val="0"/>
          <w:sz w:val="32"/>
          <w:shd w:fill="auto" w:val="clear"/>
        </w:rPr>
        <w:t xml:space="preserve">ŁOWA do ŚWIATA.</w:t>
      </w:r>
    </w:p>
    <w:p>
      <w:pPr>
        <w:spacing w:before="24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w:t>
      </w:r>
      <w:r>
        <w:rPr>
          <w:rFonts w:ascii="Times New Roman" w:hAnsi="Times New Roman" w:cs="Times New Roman" w:eastAsia="Times New Roman"/>
          <w:b/>
          <w:color w:val="auto"/>
          <w:spacing w:val="0"/>
          <w:position w:val="0"/>
          <w:sz w:val="32"/>
          <w:shd w:fill="auto" w:val="clear"/>
        </w:rPr>
        <w:t xml:space="preserve">łock, 20-21.10.2017</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Common Room</w:t>
      </w:r>
      <w:r>
        <w:rPr>
          <w:rFonts w:ascii="Times New Roman" w:hAnsi="Times New Roman" w:cs="Times New Roman" w:eastAsia="Times New Roman"/>
          <w:color w:val="auto"/>
          <w:spacing w:val="0"/>
          <w:position w:val="0"/>
          <w:sz w:val="22"/>
          <w:shd w:fill="auto" w:val="clear"/>
        </w:rPr>
        <w:t xml:space="preserve"> w tytule dorocznych konferencji organizowanych przez Wydzia</w:t>
      </w:r>
      <w:r>
        <w:rPr>
          <w:rFonts w:ascii="Times New Roman" w:hAnsi="Times New Roman" w:cs="Times New Roman" w:eastAsia="Times New Roman"/>
          <w:color w:val="auto"/>
          <w:spacing w:val="0"/>
          <w:position w:val="0"/>
          <w:sz w:val="22"/>
          <w:shd w:fill="auto" w:val="clear"/>
        </w:rPr>
        <w:t xml:space="preserve">ł Nauk Humanistycznych i Społecznych PWSZ w Płocku nawiązuje do salonu literackiego prowadzonego przez Stefana i Franciszkę Themersonów, niezwykłą parę artystów i intelektualistów, w Londynie w latach 1957-1959. Gościł on naukowców, artystów i literatów i był miejscem niezwykłych wykładów, prezentacji, wieczorów artystycznych, koncertów i dyskusji. Intencją organizatorów konferencji jest stworzenie równie „przyjaznego” – jak pisali Themersonowie – „miejsca spotkań i wymiany myśli” o głęboko interdyscyplinarnym charakterze.</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Tegoroczna, pi</w:t>
      </w:r>
      <w:r>
        <w:rPr>
          <w:rFonts w:ascii="Times New Roman" w:hAnsi="Times New Roman" w:cs="Times New Roman" w:eastAsia="Times New Roman"/>
          <w:color w:val="auto"/>
          <w:spacing w:val="0"/>
          <w:position w:val="0"/>
          <w:sz w:val="22"/>
          <w:shd w:fill="auto" w:val="clear"/>
        </w:rPr>
        <w:t xml:space="preserve">ąta już edycja konferencji poświęcona jest SŁOWU, które stanowi źródło zarówno nieodpartej fascynacji jak i wyraźnego poczucia zagrożenia. Jego siła sprawcza umożliwia autorom realizowanie kreatywnego zamiaru twórczego poprzez budowanie immersyjnych, fikcyjnych światów, eksplorowanie potencjału języka jako narzędzia służącego do przekazywania tego, co często wydaje się być niewyrażalne i niewyobrażalne, czy wreszcie uświadamianie nam konsekwencji ograniczeń, którym podlega komunikacja międzyludzka. Jednakże wykorzystanie SŁOWA w celach perswazyjnych i ideologicznych, jako narzędzia społecznej lub politycznej manipulacji, budzi wobec niego oczywistą podejrzliwość. W twórczości S. Themersona te dwa sprzeczne uczucia wobec SŁOWA są wszechobecne - wrażliwy na jego brzmienie, rytm i rym, sprzeciwia się on jawnie demagogii: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„POEZJA, podobnie jak POLITYKA, mo</w:t>
      </w:r>
      <w:r>
        <w:rPr>
          <w:rFonts w:ascii="Times New Roman" w:hAnsi="Times New Roman" w:cs="Times New Roman" w:eastAsia="Times New Roman"/>
          <w:color w:val="auto"/>
          <w:spacing w:val="0"/>
          <w:position w:val="0"/>
          <w:sz w:val="22"/>
          <w:shd w:fill="auto" w:val="clear"/>
        </w:rPr>
        <w:t xml:space="preserve">że być moralnie </w:t>
      </w:r>
      <w:r>
        <w:rPr>
          <w:rFonts w:ascii="Times New Roman" w:hAnsi="Times New Roman" w:cs="Times New Roman" w:eastAsia="Times New Roman"/>
          <w:i/>
          <w:color w:val="auto"/>
          <w:spacing w:val="0"/>
          <w:position w:val="0"/>
          <w:sz w:val="22"/>
          <w:shd w:fill="auto" w:val="clear"/>
        </w:rPr>
        <w:t xml:space="preserve">niegodziwa</w:t>
      </w:r>
      <w:r>
        <w:rPr>
          <w:rFonts w:ascii="Times New Roman" w:hAnsi="Times New Roman" w:cs="Times New Roman" w:eastAsia="Times New Roman"/>
          <w:color w:val="auto"/>
          <w:spacing w:val="0"/>
          <w:position w:val="0"/>
          <w:sz w:val="22"/>
          <w:shd w:fill="auto" w:val="clear"/>
        </w:rPr>
        <w:t xml:space="preserve"> i intelektualnie </w:t>
      </w:r>
      <w:r>
        <w:rPr>
          <w:rFonts w:ascii="Times New Roman" w:hAnsi="Times New Roman" w:cs="Times New Roman" w:eastAsia="Times New Roman"/>
          <w:i/>
          <w:color w:val="auto"/>
          <w:spacing w:val="0"/>
          <w:position w:val="0"/>
          <w:sz w:val="22"/>
          <w:shd w:fill="auto" w:val="clear"/>
        </w:rPr>
        <w:t xml:space="preserve">nieuczciwa.</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Themerson pragn</w:t>
      </w:r>
      <w:r>
        <w:rPr>
          <w:rFonts w:ascii="Times New Roman" w:hAnsi="Times New Roman" w:cs="Times New Roman" w:eastAsia="Times New Roman"/>
          <w:color w:val="auto"/>
          <w:spacing w:val="0"/>
          <w:position w:val="0"/>
          <w:sz w:val="22"/>
          <w:shd w:fill="auto" w:val="clear"/>
        </w:rPr>
        <w:t xml:space="preserve">ął ponownie dotrzeć do sedna, czy też jądra słów, które zagubiły się w sieciach skojarzeń, technikach propagandowych, natłoku komunikatów reklamowych czy intelektualnych grach literackich - w tym celu tworzy Poezję Semantyczną, której celem ma być ponowne uwrażliwienie nas na świat i sprawienie, że będziemy go widzieli jakby na nowo. Odkłamuje w niej słowa, pozbawiając je „wszelkiej aureoli skojarzeń” nadanej im przez konwencje czy tradycje i odwołując się do pierwotnych definicji „zaczerpniętych ze zwykłego słownika”. </w:t>
      </w:r>
    </w:p>
    <w:p>
      <w:pPr>
        <w:spacing w:before="0" w:after="0" w:line="276"/>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Inspirowani twórczo</w:t>
      </w:r>
      <w:r>
        <w:rPr>
          <w:rFonts w:ascii="Times New Roman" w:hAnsi="Times New Roman" w:cs="Times New Roman" w:eastAsia="Times New Roman"/>
          <w:color w:val="auto"/>
          <w:spacing w:val="0"/>
          <w:position w:val="0"/>
          <w:sz w:val="22"/>
          <w:shd w:fill="auto" w:val="clear"/>
        </w:rPr>
        <w:t xml:space="preserve">ścią Themersonów zapraszamy Państwa do wzięcia udziału w dyskusji na temat szeroko pojętej relacji między SŁOWEM a ŚWIATEM. </w:t>
      </w:r>
      <w:r>
        <w:rPr>
          <w:rFonts w:ascii="Times New Roman" w:hAnsi="Times New Roman" w:cs="Times New Roman" w:eastAsia="Times New Roman"/>
          <w:b/>
          <w:color w:val="auto"/>
          <w:spacing w:val="0"/>
          <w:position w:val="0"/>
          <w:sz w:val="22"/>
          <w:shd w:fill="auto" w:val="clear"/>
        </w:rPr>
        <w:t xml:space="preserve">Referaty mogą dotyczyć między innymi następującej tematyki:</w:t>
      </w:r>
    </w:p>
    <w:p>
      <w:pPr>
        <w:spacing w:before="0" w:after="0" w:line="276"/>
        <w:ind w:right="0" w:left="0" w:firstLine="708"/>
        <w:jc w:val="both"/>
        <w:rPr>
          <w:rFonts w:ascii="Times New Roman" w:hAnsi="Times New Roman" w:cs="Times New Roman" w:eastAsia="Times New Roman"/>
          <w:b/>
          <w:color w:val="auto"/>
          <w:spacing w:val="0"/>
          <w:position w:val="0"/>
          <w:sz w:val="22"/>
          <w:shd w:fill="auto" w:val="clear"/>
        </w:rPr>
      </w:pP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w:t>
      </w:r>
      <w:r>
        <w:rPr>
          <w:rFonts w:ascii="Times New Roman" w:hAnsi="Times New Roman" w:cs="Times New Roman" w:eastAsia="Times New Roman"/>
          <w:color w:val="auto"/>
          <w:spacing w:val="0"/>
          <w:position w:val="0"/>
          <w:sz w:val="22"/>
          <w:shd w:fill="auto" w:val="clear"/>
        </w:rPr>
        <w:t xml:space="preserve">ła słowa – kreacja i/lub destrukcja,</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uwodzenie s</w:t>
      </w:r>
      <w:r>
        <w:rPr>
          <w:rFonts w:ascii="Times New Roman" w:hAnsi="Times New Roman" w:cs="Times New Roman" w:eastAsia="Times New Roman"/>
          <w:color w:val="auto"/>
          <w:spacing w:val="0"/>
          <w:position w:val="0"/>
          <w:sz w:val="22"/>
          <w:shd w:fill="auto" w:val="clear"/>
        </w:rPr>
        <w:t xml:space="preserve">łowem </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niewystarczalno</w:t>
      </w:r>
      <w:r>
        <w:rPr>
          <w:rFonts w:ascii="Times New Roman" w:hAnsi="Times New Roman" w:cs="Times New Roman" w:eastAsia="Times New Roman"/>
          <w:color w:val="auto"/>
          <w:spacing w:val="0"/>
          <w:position w:val="0"/>
          <w:sz w:val="22"/>
          <w:shd w:fill="auto" w:val="clear"/>
        </w:rPr>
        <w:t xml:space="preserve">ść języka i słowa,</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ideologiczne, </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a różne dyskursywne obrazy świata,</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semantyka kultury,</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jako narzędzie władzy i opresji/ subwersywny potencjał słów</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konwencjonalizacja znacze</w:t>
      </w:r>
      <w:r>
        <w:rPr>
          <w:rFonts w:ascii="Times New Roman" w:hAnsi="Times New Roman" w:cs="Times New Roman" w:eastAsia="Times New Roman"/>
          <w:color w:val="auto"/>
          <w:spacing w:val="0"/>
          <w:position w:val="0"/>
          <w:sz w:val="22"/>
          <w:shd w:fill="auto" w:val="clear"/>
        </w:rPr>
        <w:t xml:space="preserve">ń/ nowe słowa i neologizmy</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a milczenie/ słowotok we współczesnej kulturze,</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niewyra</w:t>
      </w:r>
      <w:r>
        <w:rPr>
          <w:rFonts w:ascii="Times New Roman" w:hAnsi="Times New Roman" w:cs="Times New Roman" w:eastAsia="Times New Roman"/>
          <w:color w:val="auto"/>
          <w:spacing w:val="0"/>
          <w:position w:val="0"/>
          <w:sz w:val="22"/>
          <w:shd w:fill="auto" w:val="clear"/>
        </w:rPr>
        <w:t xml:space="preserve">żalność a (po)nowoczesność,</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gry i eksperymenty j</w:t>
      </w:r>
      <w:r>
        <w:rPr>
          <w:rFonts w:ascii="Times New Roman" w:hAnsi="Times New Roman" w:cs="Times New Roman" w:eastAsia="Times New Roman"/>
          <w:color w:val="auto"/>
          <w:spacing w:val="0"/>
          <w:position w:val="0"/>
          <w:sz w:val="22"/>
          <w:shd w:fill="auto" w:val="clear"/>
        </w:rPr>
        <w:t xml:space="preserve">ęzykowe w poezji, prozie, utworach dramatycznych i innych tekstach kultury,</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poezja i proza „lingwistyczna”,</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w:t>
      </w:r>
      <w:r>
        <w:rPr>
          <w:rFonts w:ascii="Times New Roman" w:hAnsi="Times New Roman" w:cs="Times New Roman" w:eastAsia="Times New Roman"/>
          <w:color w:val="auto"/>
          <w:spacing w:val="0"/>
          <w:position w:val="0"/>
          <w:sz w:val="22"/>
          <w:shd w:fill="auto" w:val="clear"/>
        </w:rPr>
        <w:t xml:space="preserve">ęzyk i słowo w twórczości Themersonów,</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rola j</w:t>
      </w:r>
      <w:r>
        <w:rPr>
          <w:rFonts w:ascii="Times New Roman" w:hAnsi="Times New Roman" w:cs="Times New Roman" w:eastAsia="Times New Roman"/>
          <w:color w:val="auto"/>
          <w:spacing w:val="0"/>
          <w:position w:val="0"/>
          <w:sz w:val="22"/>
          <w:shd w:fill="auto" w:val="clear"/>
        </w:rPr>
        <w:t xml:space="preserve">ęzykoznawstwa w teorii literatury,</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znaczenie s</w:t>
      </w:r>
      <w:r>
        <w:rPr>
          <w:rFonts w:ascii="Times New Roman" w:hAnsi="Times New Roman" w:cs="Times New Roman" w:eastAsia="Times New Roman"/>
          <w:color w:val="auto"/>
          <w:spacing w:val="0"/>
          <w:position w:val="0"/>
          <w:sz w:val="22"/>
          <w:shd w:fill="auto" w:val="clear"/>
        </w:rPr>
        <w:t xml:space="preserve">łowa w obrazie filmowym, przedstawieniach teatralnych, muzyce, komiksie,</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tekst w sztukach wizualnych – malarstwie, grafice, instalacjach, sztuce wideo, itp.,</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jako narzędzie wywierania wpływu w reklamie, marketingu, mediach tradycyjnych i społecznościowych oraz przekazie politycznym,</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prawda/ post-prawda /k</w:t>
      </w:r>
      <w:r>
        <w:rPr>
          <w:rFonts w:ascii="Times New Roman" w:hAnsi="Times New Roman" w:cs="Times New Roman" w:eastAsia="Times New Roman"/>
          <w:color w:val="auto"/>
          <w:spacing w:val="0"/>
          <w:position w:val="0"/>
          <w:sz w:val="22"/>
          <w:shd w:fill="auto" w:val="clear"/>
        </w:rPr>
        <w:t xml:space="preserve">łamstwo,</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etyka i estetyka s</w:t>
      </w:r>
      <w:r>
        <w:rPr>
          <w:rFonts w:ascii="Times New Roman" w:hAnsi="Times New Roman" w:cs="Times New Roman" w:eastAsia="Times New Roman"/>
          <w:color w:val="auto"/>
          <w:spacing w:val="0"/>
          <w:position w:val="0"/>
          <w:sz w:val="22"/>
          <w:shd w:fill="auto" w:val="clear"/>
        </w:rPr>
        <w:t xml:space="preserve">łowa,</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rola s</w:t>
      </w:r>
      <w:r>
        <w:rPr>
          <w:rFonts w:ascii="Times New Roman" w:hAnsi="Times New Roman" w:cs="Times New Roman" w:eastAsia="Times New Roman"/>
          <w:color w:val="auto"/>
          <w:spacing w:val="0"/>
          <w:position w:val="0"/>
          <w:sz w:val="22"/>
          <w:shd w:fill="auto" w:val="clear"/>
        </w:rPr>
        <w:t xml:space="preserve">łów i języka w komunikacji międzyludzkiej, budowaniu relacji społecznych, edukacji, psychologii, psychoterapii, religii, filozofii,</w:t>
      </w:r>
    </w:p>
    <w:p>
      <w:pPr>
        <w:numPr>
          <w:ilvl w:val="0"/>
          <w:numId w:val="10"/>
        </w:numPr>
        <w:spacing w:before="0" w:after="200" w:line="276"/>
        <w:ind w:right="0" w:left="7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łowo z perspektywy językoznawcy lub tłumacza.</w:t>
      </w:r>
    </w:p>
    <w:p>
      <w:pPr>
        <w:spacing w:before="0" w:after="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Poniewa</w:t>
      </w:r>
      <w:r>
        <w:rPr>
          <w:rFonts w:ascii="Times New Roman" w:hAnsi="Times New Roman" w:cs="Times New Roman" w:eastAsia="Times New Roman"/>
          <w:color w:val="000000"/>
          <w:spacing w:val="0"/>
          <w:position w:val="0"/>
          <w:sz w:val="22"/>
          <w:shd w:fill="auto" w:val="clear"/>
        </w:rPr>
        <w:t xml:space="preserve">ż naszym celem jest utrzymanie konferencji w duchu Themersonowskiego salonu Common Room, który w swojej wszechstronności i interdyscyplinarności umykał łatwym kategoryzacjom, zachęcamy nie tylko filologów, literaturoznawców, kulturoznawców, językoznawców i przekładoznawców, ale także przedstawicieli innych dyscyplin naukowych, takich jak socjologia, pedagogika, psychologia, filozofia, historia, etnografia, studia nad sztuką, itp. do włączenia się do dyskusji.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Konferencja jest cz</w:t>
      </w:r>
      <w:r>
        <w:rPr>
          <w:rFonts w:ascii="Times New Roman" w:hAnsi="Times New Roman" w:cs="Times New Roman" w:eastAsia="Times New Roman"/>
          <w:color w:val="auto"/>
          <w:spacing w:val="0"/>
          <w:position w:val="0"/>
          <w:sz w:val="22"/>
          <w:shd w:fill="auto" w:val="clear"/>
        </w:rPr>
        <w:t xml:space="preserve">ęścią dorocznego Festiwalu Themersonów (strona internetowa festiwalu: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www.themerson.pl</w:t>
        </w:r>
      </w:hyperlink>
      <w:r>
        <w:rPr>
          <w:rFonts w:ascii="Times New Roman" w:hAnsi="Times New Roman" w:cs="Times New Roman" w:eastAsia="Times New Roman"/>
          <w:color w:val="auto"/>
          <w:spacing w:val="0"/>
          <w:position w:val="0"/>
          <w:sz w:val="22"/>
          <w:shd w:fill="auto" w:val="clear"/>
        </w:rPr>
        <w:t xml:space="preserve">), upami</w:t>
      </w:r>
      <w:r>
        <w:rPr>
          <w:rFonts w:ascii="Times New Roman" w:hAnsi="Times New Roman" w:cs="Times New Roman" w:eastAsia="Times New Roman"/>
          <w:color w:val="auto"/>
          <w:spacing w:val="0"/>
          <w:position w:val="0"/>
          <w:sz w:val="22"/>
          <w:shd w:fill="auto" w:val="clear"/>
        </w:rPr>
        <w:t xml:space="preserve">ętniającego twórczość urodzonego w Płocku Stefana i jego żony Franciszki. W ramach Festiwalu odbywa się szereg imprez kulturalnych, między innymi warsztaty, koncerty, wystawy, przedstawienia teatralne czy pokazy filmowe, na które zapraszamy serdecznie Uczestników konferencji. </w:t>
      </w:r>
      <w:r>
        <w:rPr>
          <w:rFonts w:ascii="Times New Roman" w:hAnsi="Times New Roman" w:cs="Times New Roman" w:eastAsia="Times New Roman"/>
          <w:b/>
          <w:color w:val="auto"/>
          <w:spacing w:val="0"/>
          <w:position w:val="0"/>
          <w:sz w:val="22"/>
          <w:shd w:fill="auto" w:val="clear"/>
        </w:rPr>
        <w:t xml:space="preserve">Najważniejsze informacje na temat Płocka, Festiwalu Themersonów oraz tegorocznej konferencji Common Room i jej poprzednich edycji wraz ze wskazówkami dotyczącymi dojazdu i zakwaterowania znajdziecie Państwo na naszej stronie internetowej:</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7">
        <w:r>
          <w:rPr>
            <w:rFonts w:ascii="Times New Roman" w:hAnsi="Times New Roman" w:cs="Times New Roman" w:eastAsia="Times New Roman"/>
            <w:color w:val="0070C0"/>
            <w:spacing w:val="0"/>
            <w:position w:val="0"/>
            <w:sz w:val="22"/>
            <w:u w:val="single"/>
            <w:shd w:fill="auto" w:val="clear"/>
          </w:rPr>
          <w:t xml:space="preserve">http://www.pwszplock.pl/konferencje/common-room-pl</w:t>
        </w:r>
      </w:hyperlink>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Program konferencji obejmowa</w:t>
      </w:r>
      <w:r>
        <w:rPr>
          <w:rFonts w:ascii="Times New Roman" w:hAnsi="Times New Roman" w:cs="Times New Roman" w:eastAsia="Times New Roman"/>
          <w:color w:val="auto"/>
          <w:spacing w:val="0"/>
          <w:position w:val="0"/>
          <w:sz w:val="22"/>
          <w:shd w:fill="auto" w:val="clear"/>
        </w:rPr>
        <w:t xml:space="preserve">ć będzie wykłady plenarne i 20-minutowe wystąpienia. Językami konferencji będą język polski i angielski. Czekamy na zgłoszenia wystąpień w języku polskim lub angielskim zarówno od doświadczonych jak i początkujących badaczy, od doktorantów, jak również wszystkich osób żywo zainteresowanych tematem konferencji. </w:t>
      </w:r>
      <w:r>
        <w:rPr>
          <w:rFonts w:ascii="Times New Roman" w:hAnsi="Times New Roman" w:cs="Times New Roman" w:eastAsia="Times New Roman"/>
          <w:b/>
          <w:color w:val="auto"/>
          <w:spacing w:val="0"/>
          <w:position w:val="0"/>
          <w:sz w:val="22"/>
          <w:shd w:fill="auto" w:val="clear"/>
        </w:rPr>
        <w:t xml:space="preserve">Streszczenia w języku polskim lub angielskim (maks. 250 słów) wraz z tytułem proponowanego wystąpienia, słowami kluczowymi i podstawowymi informacjami na temat autora należy złożyć online najpóźniej do 25.09.2017 poprzez formularz zgłoszeniowy na stronie internetowej:</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8">
        <w:r>
          <w:rPr>
            <w:rFonts w:ascii="Times New Roman" w:hAnsi="Times New Roman" w:cs="Times New Roman" w:eastAsia="Times New Roman"/>
            <w:color w:val="0070C0"/>
            <w:spacing w:val="0"/>
            <w:position w:val="0"/>
            <w:sz w:val="22"/>
            <w:u w:val="single"/>
            <w:shd w:fill="auto" w:val="clear"/>
          </w:rPr>
          <w:t xml:space="preserve">http://www.pwszplock.pl/konferencje/common-room-pl</w:t>
        </w:r>
      </w:hyperlink>
      <w:r>
        <w:rPr>
          <w:rFonts w:ascii="Times New Roman" w:hAnsi="Times New Roman" w:cs="Times New Roman" w:eastAsia="Times New Roman"/>
          <w:color w:val="auto"/>
          <w:spacing w:val="0"/>
          <w:position w:val="0"/>
          <w:sz w:val="22"/>
          <w:shd w:fill="auto" w:val="clear"/>
        </w:rPr>
        <w:t xml:space="preserve">  Poprzez tę samą stronę macie Państwo możliwość skontaktowania się z Komitetem Organizacyjnym Konferencji i przesyłania nam pytań. Możecie Państwo przesyłać pytania także bezpośrednio na adres: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j.ligor@pwszplock.pl</w:t>
        </w:r>
      </w:hyperlink>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Informacje o przyj</w:t>
      </w:r>
      <w:r>
        <w:rPr>
          <w:rFonts w:ascii="Times New Roman" w:hAnsi="Times New Roman" w:cs="Times New Roman" w:eastAsia="Times New Roman"/>
          <w:color w:val="auto"/>
          <w:spacing w:val="0"/>
          <w:position w:val="0"/>
          <w:sz w:val="22"/>
          <w:shd w:fill="auto" w:val="clear"/>
        </w:rPr>
        <w:t xml:space="preserve">ęciu zgłoszenia będą przesyłane na bieżąco, najpóźniej do dnia 30.09.2017. </w:t>
      </w:r>
      <w:r>
        <w:rPr>
          <w:rFonts w:ascii="Times New Roman" w:hAnsi="Times New Roman" w:cs="Times New Roman" w:eastAsia="Times New Roman"/>
          <w:b/>
          <w:color w:val="auto"/>
          <w:spacing w:val="0"/>
          <w:position w:val="0"/>
          <w:sz w:val="22"/>
          <w:shd w:fill="auto" w:val="clear"/>
        </w:rPr>
        <w:t xml:space="preserve">Organizatorzy planują wydanie monografii pokonferencyjnej.</w:t>
      </w:r>
      <w:r>
        <w:rPr>
          <w:rFonts w:ascii="Times New Roman" w:hAnsi="Times New Roman" w:cs="Times New Roman" w:eastAsia="Times New Roman"/>
          <w:color w:val="auto"/>
          <w:spacing w:val="0"/>
          <w:position w:val="0"/>
          <w:sz w:val="22"/>
          <w:shd w:fill="auto" w:val="clear"/>
        </w:rPr>
        <w:t xml:space="preserve"> Informacje o poprzednich publikacjach znajdziecie Państwo na naszej stronie internetowej.</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Op</w:t>
      </w:r>
      <w:r>
        <w:rPr>
          <w:rFonts w:ascii="Times New Roman" w:hAnsi="Times New Roman" w:cs="Times New Roman" w:eastAsia="Times New Roman"/>
          <w:b/>
          <w:color w:val="auto"/>
          <w:spacing w:val="0"/>
          <w:position w:val="0"/>
          <w:sz w:val="22"/>
          <w:shd w:fill="auto" w:val="clear"/>
        </w:rPr>
        <w:t xml:space="preserve">łata konferencyjna wynosi:</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wczesna rejestracja (do 05.08.2017): 200 PLN (50 euro)</w:t>
      </w:r>
      <w:r>
        <w:rPr>
          <w:rFonts w:ascii="Times New Roman" w:hAnsi="Times New Roman" w:cs="Times New Roman" w:eastAsia="Times New Roman"/>
          <w:color w:val="auto"/>
          <w:spacing w:val="0"/>
          <w:position w:val="0"/>
          <w:sz w:val="22"/>
          <w:shd w:fill="auto" w:val="clear"/>
        </w:rPr>
        <w:t xml:space="preserve"> dla osób zg</w:t>
      </w:r>
      <w:r>
        <w:rPr>
          <w:rFonts w:ascii="Times New Roman" w:hAnsi="Times New Roman" w:cs="Times New Roman" w:eastAsia="Times New Roman"/>
          <w:color w:val="auto"/>
          <w:spacing w:val="0"/>
          <w:position w:val="0"/>
          <w:sz w:val="22"/>
          <w:shd w:fill="auto" w:val="clear"/>
        </w:rPr>
        <w:t xml:space="preserve">łaszających referaty lub </w:t>
      </w:r>
      <w:r>
        <w:rPr>
          <w:rFonts w:ascii="Times New Roman" w:hAnsi="Times New Roman" w:cs="Times New Roman" w:eastAsia="Times New Roman"/>
          <w:b/>
          <w:color w:val="auto"/>
          <w:spacing w:val="0"/>
          <w:position w:val="0"/>
          <w:sz w:val="22"/>
          <w:shd w:fill="auto" w:val="clear"/>
        </w:rPr>
        <w:t xml:space="preserve">60 PLN (15 euro)</w:t>
      </w:r>
      <w:r>
        <w:rPr>
          <w:rFonts w:ascii="Times New Roman" w:hAnsi="Times New Roman" w:cs="Times New Roman" w:eastAsia="Times New Roman"/>
          <w:color w:val="auto"/>
          <w:spacing w:val="0"/>
          <w:position w:val="0"/>
          <w:sz w:val="22"/>
          <w:shd w:fill="auto" w:val="clear"/>
        </w:rPr>
        <w:t xml:space="preserve"> dla pozostałych uczestników. </w:t>
      </w:r>
      <w:r>
        <w:rPr>
          <w:rFonts w:ascii="Times New Roman" w:hAnsi="Times New Roman" w:cs="Times New Roman" w:eastAsia="Times New Roman"/>
          <w:b/>
          <w:color w:val="auto"/>
          <w:spacing w:val="0"/>
          <w:position w:val="0"/>
          <w:sz w:val="22"/>
          <w:shd w:fill="auto" w:val="clear"/>
        </w:rPr>
        <w:t xml:space="preserve">Opłata musi być wniesiona do 05.08.2017</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normalna rejestracja (po 05.08.2017): 280 PLN (70 euro)</w:t>
      </w:r>
      <w:r>
        <w:rPr>
          <w:rFonts w:ascii="Times New Roman" w:hAnsi="Times New Roman" w:cs="Times New Roman" w:eastAsia="Times New Roman"/>
          <w:color w:val="auto"/>
          <w:spacing w:val="0"/>
          <w:position w:val="0"/>
          <w:sz w:val="22"/>
          <w:shd w:fill="auto" w:val="clear"/>
        </w:rPr>
        <w:t xml:space="preserve"> dla osób zg</w:t>
      </w:r>
      <w:r>
        <w:rPr>
          <w:rFonts w:ascii="Times New Roman" w:hAnsi="Times New Roman" w:cs="Times New Roman" w:eastAsia="Times New Roman"/>
          <w:color w:val="auto"/>
          <w:spacing w:val="0"/>
          <w:position w:val="0"/>
          <w:sz w:val="22"/>
          <w:shd w:fill="auto" w:val="clear"/>
        </w:rPr>
        <w:t xml:space="preserve">łaszających referaty lub </w:t>
      </w:r>
      <w:r>
        <w:rPr>
          <w:rFonts w:ascii="Times New Roman" w:hAnsi="Times New Roman" w:cs="Times New Roman" w:eastAsia="Times New Roman"/>
          <w:b/>
          <w:color w:val="auto"/>
          <w:spacing w:val="0"/>
          <w:position w:val="0"/>
          <w:sz w:val="22"/>
          <w:shd w:fill="auto" w:val="clear"/>
        </w:rPr>
        <w:t xml:space="preserve">80 PLN (20 euro)</w:t>
      </w:r>
      <w:r>
        <w:rPr>
          <w:rFonts w:ascii="Times New Roman" w:hAnsi="Times New Roman" w:cs="Times New Roman" w:eastAsia="Times New Roman"/>
          <w:color w:val="auto"/>
          <w:spacing w:val="0"/>
          <w:position w:val="0"/>
          <w:sz w:val="22"/>
          <w:shd w:fill="auto" w:val="clear"/>
        </w:rPr>
        <w:t xml:space="preserve"> dla pozostałych uczestników. </w:t>
      </w:r>
      <w:r>
        <w:rPr>
          <w:rFonts w:ascii="Times New Roman" w:hAnsi="Times New Roman" w:cs="Times New Roman" w:eastAsia="Times New Roman"/>
          <w:b/>
          <w:color w:val="auto"/>
          <w:spacing w:val="0"/>
          <w:position w:val="0"/>
          <w:sz w:val="22"/>
          <w:shd w:fill="auto" w:val="clear"/>
        </w:rPr>
        <w:t xml:space="preserve">Opłata powinna być wniesiona najpóźniej do dnia 03.10.2017.</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Przelewy krajowe (PKO BP SA):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Nr konta:  46 1020 3974 0000 5102 0084 8077</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Przelewy mi</w:t>
      </w:r>
      <w:r>
        <w:rPr>
          <w:rFonts w:ascii="Times New Roman" w:hAnsi="Times New Roman" w:cs="Times New Roman" w:eastAsia="Times New Roman"/>
          <w:color w:val="auto"/>
          <w:spacing w:val="0"/>
          <w:position w:val="0"/>
          <w:sz w:val="22"/>
          <w:u w:val="single"/>
          <w:shd w:fill="auto" w:val="clear"/>
        </w:rPr>
        <w:t xml:space="preserve">ędzynarodowe: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Account Holder: PWSZ P</w:t>
      </w:r>
      <w:r>
        <w:rPr>
          <w:rFonts w:ascii="Times New Roman" w:hAnsi="Times New Roman" w:cs="Times New Roman" w:eastAsia="Times New Roman"/>
          <w:color w:val="auto"/>
          <w:spacing w:val="0"/>
          <w:position w:val="0"/>
          <w:sz w:val="22"/>
          <w:shd w:fill="auto" w:val="clear"/>
        </w:rPr>
        <w:t xml:space="preserve">łock, </w:t>
        <w:br/>
      </w:r>
      <w:r>
        <w:rPr>
          <w:rFonts w:ascii="Times New Roman" w:hAnsi="Times New Roman" w:cs="Times New Roman" w:eastAsia="Times New Roman"/>
          <w:color w:val="auto"/>
          <w:spacing w:val="0"/>
          <w:position w:val="0"/>
          <w:sz w:val="22"/>
          <w:shd w:fill="auto" w:val="clear"/>
        </w:rPr>
        <w:t xml:space="preserve">International Bank Account Number (IBAN):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 46 1020 3974 0000 5102 0084 8077</w:t>
      </w:r>
    </w:p>
    <w:p>
      <w:pPr>
        <w:spacing w:before="0" w:after="24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Code Bic (SWIFT address): BPKOPLPW</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Prosz</w:t>
      </w:r>
      <w:r>
        <w:rPr>
          <w:rFonts w:ascii="Times New Roman" w:hAnsi="Times New Roman" w:cs="Times New Roman" w:eastAsia="Times New Roman"/>
          <w:color w:val="auto"/>
          <w:spacing w:val="0"/>
          <w:position w:val="0"/>
          <w:sz w:val="22"/>
          <w:shd w:fill="auto" w:val="clear"/>
        </w:rPr>
        <w:t xml:space="preserve">ę upewnić się, że w tytule przelewu znajdują się następujące informacje: Państwa imię i nazwisko oraz nazwa konferencji „Common Room”. W formularzu zgłoszenia prosimy o wypełnienie rubryki „Dane do faktury”, jeśli chcecie Państwo, by wystawiona została faktura.</w:t>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www.pwszplock.pl/konferencje/common-room-pl" Id="docRId7" Type="http://schemas.openxmlformats.org/officeDocument/2006/relationships/hyperlink"/><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Mode="External" Target="http://www.themerson.pl/" Id="docRId6" Type="http://schemas.openxmlformats.org/officeDocument/2006/relationships/hyperlink"/><Relationship TargetMode="External" Target="http://www.pwszplock.pl/konferencje/common-room-pl" Id="docRId8" Type="http://schemas.openxmlformats.org/officeDocument/2006/relationships/hyperlink"/><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ode="External" Target="mailto:j.ligor@pwszplock.pl" Id="docRId9" Type="http://schemas.openxmlformats.org/officeDocument/2006/relationships/hyperlink"/></Relationships>
</file>