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38" w:rsidRPr="003A7138" w:rsidRDefault="003A7138" w:rsidP="003A7138">
      <w:pPr>
        <w:shd w:val="clear" w:color="auto" w:fill="FFFFFF"/>
        <w:spacing w:after="0" w:line="261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Uchwała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Sądu Najwyższego - Izba Cywilna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z dnia 26 lutego 2015 r.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III CZP 108/14</w:t>
      </w:r>
    </w:p>
    <w:p w:rsidR="003A7138" w:rsidRPr="003A7138" w:rsidRDefault="003A7138" w:rsidP="003A7138">
      <w:pPr>
        <w:shd w:val="clear" w:color="auto" w:fill="FFFFFF"/>
        <w:spacing w:before="240" w:after="144" w:line="261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3A713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  <w:t>Skład sądu</w:t>
      </w:r>
    </w:p>
    <w:p w:rsidR="003A7138" w:rsidRPr="003A7138" w:rsidRDefault="003A7138" w:rsidP="003A7138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Prezes SN Tadeusz Ereciński (przewodniczący)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 xml:space="preserve">SSN Jacek </w:t>
      </w:r>
      <w:proofErr w:type="spellStart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Gudowski</w:t>
      </w:r>
      <w:proofErr w:type="spellEnd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(sprawozdawca)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 xml:space="preserve">SSN Karol </w:t>
      </w:r>
      <w:proofErr w:type="spellStart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Weitz</w:t>
      </w:r>
      <w:proofErr w:type="spellEnd"/>
    </w:p>
    <w:p w:rsidR="003A7138" w:rsidRPr="003A7138" w:rsidRDefault="003A7138" w:rsidP="003A7138">
      <w:pPr>
        <w:shd w:val="clear" w:color="auto" w:fill="FFFFFF"/>
        <w:spacing w:before="240" w:after="144" w:line="261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3A713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  <w:t>Sentencja</w:t>
      </w:r>
    </w:p>
    <w:p w:rsidR="003A7138" w:rsidRPr="003A7138" w:rsidRDefault="003A7138" w:rsidP="003A7138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Sąd Najwyższy w sprawie z powództwa M. U. przeciwko Zakładowi Przetwórstwa Mięsnego A. Ł. A. S. </w:t>
      </w:r>
      <w:proofErr w:type="spellStart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sp.j</w:t>
      </w:r>
      <w:proofErr w:type="spellEnd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z siedzibą w </w:t>
      </w:r>
      <w:proofErr w:type="spellStart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</w:t>
      </w:r>
      <w:proofErr w:type="spellEnd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o zapłatę, po rozstrzygnięciu w Izbie Cywilnej na posiedzeniu jawnym w dniu 26 lutego 2015 r. zagadnienia prawnego przedstawionego przez Sąd Okręgowy w L. postanowieniem z dnia 4 września 2014 r., "Czy powództwo rolnika prowadzącego działalność wytwórczą w zakresie produkcji zwierzęcej przeciwko przedsiębiorcy o roszczenie z umowy kontraktacji jest sprawą gospodarczą powierzoną do rozpoznania sądowi gospodarczemu?”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podjął uchwałę: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Sprawa z powództwa producenta rolnego - rolnika prowadzącego działalność wytwórczą w zakresie produkcji zwierzęcej - przeciwko przedsiębiorcy o roszczenie wynikające z umowy kontraktacji jest sprawą gospodarczą.</w:t>
      </w:r>
    </w:p>
    <w:p w:rsidR="003A7138" w:rsidRPr="003A7138" w:rsidRDefault="003A7138" w:rsidP="003A7138">
      <w:pPr>
        <w:shd w:val="clear" w:color="auto" w:fill="FFFFFF"/>
        <w:spacing w:before="240" w:after="144" w:line="261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3A713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  <w:t>Uzasadnienie</w:t>
      </w:r>
    </w:p>
    <w:p w:rsidR="003A7138" w:rsidRPr="003A7138" w:rsidRDefault="003A7138" w:rsidP="003A7138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Powód M. U., rolnik prowadzący hodowlę trzody chlewnej, producent rolny, wniósł o zasądzenie od kontraktującego, pozwanego Zakładu Przetwórstwa Mięsnego - A. Ł., A. S., spółka jawna w </w:t>
      </w:r>
      <w:proofErr w:type="spellStart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</w:t>
      </w:r>
      <w:proofErr w:type="spellEnd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., kwoty 66 101,56 zł tytułem roszczeń wynikających z łączącej strony umowy kontraktacji, której przedmiotem było wyprodukowanie przez powoda i sprzedaż stronie pozwanej 300 sztuk tuczników.</w:t>
      </w:r>
    </w:p>
    <w:p w:rsidR="003A7138" w:rsidRPr="003A7138" w:rsidRDefault="003A7138" w:rsidP="003A7138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Sąd Rejonowy w Ł., do którego wpłynął pozew, postanowieniem z dnia 19 grudnia 2013 r. stwierdził swą niewłaściwość i przekazał sprawę Sądowi Rejonowemu w L. - wydziałowi gospodarczemu tego Sądu. Przyjął, że sprawa wszczęta przez powoda jest sprawą gospodarczą w rozumieniu</w:t>
      </w:r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hyperlink r:id="rId5" w:history="1">
        <w:r w:rsidRPr="003A7138">
          <w:rPr>
            <w:rFonts w:ascii="Verdana" w:eastAsia="Times New Roman" w:hAnsi="Verdana" w:cs="Times New Roman"/>
            <w:color w:val="CC0000"/>
            <w:sz w:val="20"/>
            <w:u w:val="single"/>
            <w:lang w:eastAsia="pl-PL"/>
          </w:rPr>
          <w:t>art. 2 ust. 1</w:t>
        </w:r>
      </w:hyperlink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ustawy z dnia 24 maja 1989 r. o rozpoznawaniu przez sądy spraw gospodarczych (</w:t>
      </w:r>
      <w:proofErr w:type="spellStart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Dz.U</w:t>
      </w:r>
      <w:proofErr w:type="spellEnd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Nr 33,</w:t>
      </w:r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hyperlink r:id="rId6" w:history="1">
        <w:r w:rsidRPr="003A7138">
          <w:rPr>
            <w:rFonts w:ascii="Verdana" w:eastAsia="Times New Roman" w:hAnsi="Verdana" w:cs="Times New Roman"/>
            <w:color w:val="CC0000"/>
            <w:sz w:val="20"/>
            <w:u w:val="single"/>
            <w:lang w:eastAsia="pl-PL"/>
          </w:rPr>
          <w:t>poz. 175</w:t>
        </w:r>
      </w:hyperlink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ze zm.), w związku z czym właściwy do jej rozpoznania jest sąd, w którym działa wydział gospodarczy, powołany do rozpoznawania tych spraw. Sąd Rejonowy zaakcentował, że powód jest przedsiębiorcą, a zatem skoro pozew wytoczono przeciwko innemu przedsiębiorcy, a stosunek łączący strony ma charakter cywilnoprawny, to wszystkie kryteria sprawy gospodarczej zostały spełnione.</w:t>
      </w:r>
    </w:p>
    <w:p w:rsidR="003A7138" w:rsidRPr="003A7138" w:rsidRDefault="003A7138" w:rsidP="003A7138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Powód zakwestionował w zażaleniu stanowisko Sądu pierwszej instancji, w szczególności tezę, że jako rolnik prowadzący „jedynie działalność wytwórczą w postaci hodowli trzody chlewnej” jest przedsiębiorcą.</w:t>
      </w:r>
    </w:p>
    <w:p w:rsidR="003A7138" w:rsidRPr="003A7138" w:rsidRDefault="003A7138" w:rsidP="003A7138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Rozpoznając zażalenie, Sąd Okręgowy powziął poważne wątpliwości, którym dał wyraz w zagadnieniu prawnym, przedstawionym Sądowi Najwyższemu do rozstrzygnięcia na podstawie</w:t>
      </w:r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hyperlink r:id="rId7" w:history="1">
        <w:r w:rsidRPr="003A7138">
          <w:rPr>
            <w:rFonts w:ascii="Verdana" w:eastAsia="Times New Roman" w:hAnsi="Verdana" w:cs="Times New Roman"/>
            <w:color w:val="CC0000"/>
            <w:sz w:val="20"/>
            <w:u w:val="single"/>
            <w:lang w:eastAsia="pl-PL"/>
          </w:rPr>
          <w:t>art. 390</w:t>
        </w:r>
      </w:hyperlink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związku z</w:t>
      </w:r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hyperlink r:id="rId8" w:history="1">
        <w:r w:rsidRPr="003A7138">
          <w:rPr>
            <w:rFonts w:ascii="Verdana" w:eastAsia="Times New Roman" w:hAnsi="Verdana" w:cs="Times New Roman"/>
            <w:color w:val="CC0000"/>
            <w:sz w:val="20"/>
            <w:u w:val="single"/>
            <w:lang w:eastAsia="pl-PL"/>
          </w:rPr>
          <w:t>art. 397 § 2</w:t>
        </w:r>
      </w:hyperlink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KPC.</w:t>
      </w:r>
    </w:p>
    <w:p w:rsidR="003A7138" w:rsidRPr="003A7138" w:rsidRDefault="003A7138" w:rsidP="003A7138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Sąd Najwyższy zważył, co następuje:</w:t>
      </w:r>
    </w:p>
    <w:p w:rsidR="003A7138" w:rsidRPr="003A7138" w:rsidRDefault="003A7138" w:rsidP="003A7138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34720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  <w:t xml:space="preserve">Zgodnie z poglądem utrwalonym w judykaturze Sądu Najwyższego, mającym jednolite poparcie w piśmiennictwie, do zakwalifikowania sprawy jako sprawy gospodarczej niezbędne jest kumulatywne spełnienie trzech przesłanek - przedmiotowej, podmiotowej i funkcjonalnej. Sprawa cywilna jest zatem sprawą gospodarczą wtedy, gdy wynika ze stosunków cywilnych, a więc jest sprawą cywilną w ujęciu materialnym (art. 1 </w:t>
      </w:r>
      <w:proofErr w:type="spellStart"/>
      <w:r w:rsidRPr="00534720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  <w:t>in</w:t>
      </w:r>
      <w:proofErr w:type="spellEnd"/>
      <w:r w:rsidRPr="00534720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  <w:t xml:space="preserve"> </w:t>
      </w:r>
      <w:proofErr w:type="spellStart"/>
      <w:r w:rsidRPr="00534720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  <w:t>principio</w:t>
      </w:r>
      <w:proofErr w:type="spellEnd"/>
      <w:r w:rsidRPr="00534720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  <w:t xml:space="preserve"> </w:t>
      </w:r>
      <w:r w:rsidRPr="00534720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  <w:lastRenderedPageBreak/>
        <w:t>KPC), gdy dotyczy przedsiębiorców (</w:t>
      </w:r>
      <w:hyperlink r:id="rId9" w:history="1">
        <w:r w:rsidRPr="00534720">
          <w:rPr>
            <w:rFonts w:ascii="Verdana" w:eastAsia="Times New Roman" w:hAnsi="Verdana" w:cs="Times New Roman"/>
            <w:color w:val="CC0000"/>
            <w:sz w:val="20"/>
            <w:highlight w:val="yellow"/>
            <w:u w:val="single"/>
            <w:lang w:eastAsia="pl-PL"/>
          </w:rPr>
          <w:t>art. 43</w:t>
        </w:r>
        <w:r w:rsidRPr="00534720">
          <w:rPr>
            <w:rFonts w:ascii="Verdana" w:eastAsia="Times New Roman" w:hAnsi="Verdana" w:cs="Times New Roman"/>
            <w:color w:val="CC0000"/>
            <w:sz w:val="20"/>
            <w:highlight w:val="yellow"/>
            <w:u w:val="single"/>
            <w:vertAlign w:val="superscript"/>
            <w:lang w:eastAsia="pl-PL"/>
          </w:rPr>
          <w:t>1</w:t>
        </w:r>
      </w:hyperlink>
      <w:r w:rsidRPr="00534720">
        <w:rPr>
          <w:rFonts w:ascii="Verdana" w:eastAsia="Times New Roman" w:hAnsi="Verdana" w:cs="Times New Roman"/>
          <w:color w:val="000000"/>
          <w:sz w:val="20"/>
          <w:highlight w:val="yellow"/>
          <w:lang w:eastAsia="pl-PL"/>
        </w:rPr>
        <w:t> </w:t>
      </w:r>
      <w:r w:rsidRPr="00534720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  <w:t>KC) oraz gdy łączący ich stosunek cywilnoprawny pozostaje w zakresie prowadzonej przez nich działalności gospodarczej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(por. np. uchwały składu siedmiu sędziów Sądu Najwyższego z dnia 18 marca 1991 r. III CZP 9/91, OSNCP 1991, nr 8-9, poz. 98, i z dnia 6 grudnia 1991 r., III CZP 117/91, OSNCP 1992, nr 5, poz. 65, oraz uchwała Sądu Najwyższego z dnia 22 lipca 2005 r., III CZP 45/05, OSNC 2006, nr 4, poz. 66).</w:t>
      </w:r>
    </w:p>
    <w:p w:rsidR="003A7138" w:rsidRPr="003A7138" w:rsidRDefault="003A7138" w:rsidP="003A7138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Pogląd ten został ukształtowany i ugruntowany pod rządem nieobowiązującego już art. 479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1</w:t>
      </w:r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 1 KPC, określającego kryteria przynależności sprawy do postępowania odrębnego w sprawach gospodarczych, ale uwzględniał także unormowanie zawarte w</w:t>
      </w:r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hyperlink r:id="rId10" w:history="1">
        <w:r w:rsidRPr="003A7138">
          <w:rPr>
            <w:rFonts w:ascii="Verdana" w:eastAsia="Times New Roman" w:hAnsi="Verdana" w:cs="Times New Roman"/>
            <w:color w:val="CC0000"/>
            <w:sz w:val="20"/>
            <w:u w:val="single"/>
            <w:lang w:eastAsia="pl-PL"/>
          </w:rPr>
          <w:t>art. 2</w:t>
        </w:r>
      </w:hyperlink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ustawy o rozpoznawaniu przez sądy spraw gospodarczych, wyznaczającym w sposób generalny kompetencje sądów gospodarczych. Funkcję tę przepis ten - znowelizowany w związku z eliminacją z kodeksu postępowania cywilnego postępowania odrębnego w sprawach gospodarczych, ale przy zachowaniu sądownictwa gospodarczego (ustawa z dnia z dnia 16 września 2011 r. o zmianie ustawy - Kodeks postępowania cywilnego oraz niektórych innych ustaw, </w:t>
      </w:r>
      <w:proofErr w:type="spellStart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Dz.U</w:t>
      </w:r>
      <w:proofErr w:type="spellEnd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Nr 233,</w:t>
      </w:r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hyperlink r:id="rId11" w:history="1">
        <w:r w:rsidRPr="003A7138">
          <w:rPr>
            <w:rFonts w:ascii="Verdana" w:eastAsia="Times New Roman" w:hAnsi="Verdana" w:cs="Times New Roman"/>
            <w:color w:val="CC0000"/>
            <w:sz w:val="20"/>
            <w:u w:val="single"/>
            <w:lang w:eastAsia="pl-PL"/>
          </w:rPr>
          <w:t>poz. 1381</w:t>
        </w:r>
      </w:hyperlink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) - spełnia także obecnie, zwłaszcza że pozostał jedynym przepisem prawa pozytywnego definiującym pojęcie „sprawa gospodarcza”.</w:t>
      </w:r>
    </w:p>
    <w:p w:rsidR="003A7138" w:rsidRPr="003A7138" w:rsidRDefault="003A7138" w:rsidP="003A7138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Zgodnie z 2</w:t>
      </w:r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hyperlink r:id="rId12" w:history="1">
        <w:r w:rsidRPr="003A7138">
          <w:rPr>
            <w:rFonts w:ascii="Verdana" w:eastAsia="Times New Roman" w:hAnsi="Verdana" w:cs="Times New Roman"/>
            <w:color w:val="CC0000"/>
            <w:sz w:val="20"/>
            <w:u w:val="single"/>
            <w:lang w:eastAsia="pl-PL"/>
          </w:rPr>
          <w:t>§ 1</w:t>
        </w:r>
      </w:hyperlink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ustawy o rozpoznawaniu przez sądy spraw gospodarczych w obecnym brzmieniu, sprawami gospodarczymi są sprawy ze stosunków cywilnych między przedsiębiorcami w zakresie prowadzonej przez nich działalności gospodarczej; ponadto sprawami gospodarczymi są sprawy szczegółowo wymienione w § 2 tego przepisu. W sprawie, w której przedstawiono rozstrzygane zagadnienie prawne, wszczętej przez rolnika prowadzącego hodowlę trzody chlewnej, będącego producentem rolnym w rozumieniu</w:t>
      </w:r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hyperlink r:id="rId13" w:history="1">
        <w:r w:rsidRPr="003A7138">
          <w:rPr>
            <w:rFonts w:ascii="Verdana" w:eastAsia="Times New Roman" w:hAnsi="Verdana" w:cs="Times New Roman"/>
            <w:color w:val="CC0000"/>
            <w:sz w:val="20"/>
            <w:u w:val="single"/>
            <w:lang w:eastAsia="pl-PL"/>
          </w:rPr>
          <w:t>art. 613 § 1</w:t>
        </w:r>
      </w:hyperlink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KC, o zasądzenie od kontraktującego przedsiębiorcy - producenta przetworów mięsnych - należności z tytułu roszczeń wynikających z łączącej strony umowy kontraktacji, której przedmiotem było wyprodukowanie przez powoda i sprzedaż stronie pozwanej 300 sztuk tuczników, na pierwszy plan wysuwa się przesłanka podmiotowa. Ona też jest szczególnie mocno eksponowana przez Sąd Okręgowy.</w:t>
      </w:r>
    </w:p>
    <w:p w:rsidR="003A7138" w:rsidRPr="003A7138" w:rsidRDefault="003A7138" w:rsidP="003A7138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34720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  <w:t xml:space="preserve">Odpowiedzi na pytanie, czy rolnik jest przedsiębiorcą, a więc czy spełnia przesłankę podmiotową sprawy gospodarczej, będącej de </w:t>
      </w:r>
      <w:proofErr w:type="spellStart"/>
      <w:r w:rsidRPr="00534720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  <w:t>lege</w:t>
      </w:r>
      <w:proofErr w:type="spellEnd"/>
      <w:r w:rsidRPr="00534720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  <w:t xml:space="preserve"> lata wyodrębnioną kategorią sprawy cywilnej, należy poszukiwać w obszarze prawa prywatnego, a więc w</w:t>
      </w:r>
      <w:r w:rsidRPr="00534720">
        <w:rPr>
          <w:rFonts w:ascii="Verdana" w:eastAsia="Times New Roman" w:hAnsi="Verdana" w:cs="Times New Roman"/>
          <w:color w:val="000000"/>
          <w:sz w:val="20"/>
          <w:highlight w:val="yellow"/>
          <w:lang w:eastAsia="pl-PL"/>
        </w:rPr>
        <w:t> </w:t>
      </w:r>
      <w:hyperlink r:id="rId14" w:history="1">
        <w:r w:rsidRPr="00534720">
          <w:rPr>
            <w:rFonts w:ascii="Verdana" w:eastAsia="Times New Roman" w:hAnsi="Verdana" w:cs="Times New Roman"/>
            <w:color w:val="CC0000"/>
            <w:sz w:val="20"/>
            <w:highlight w:val="yellow"/>
            <w:u w:val="single"/>
            <w:lang w:eastAsia="pl-PL"/>
          </w:rPr>
          <w:t>art. 43</w:t>
        </w:r>
        <w:r w:rsidRPr="00534720">
          <w:rPr>
            <w:rFonts w:ascii="Verdana" w:eastAsia="Times New Roman" w:hAnsi="Verdana" w:cs="Times New Roman"/>
            <w:color w:val="CC0000"/>
            <w:sz w:val="20"/>
            <w:highlight w:val="yellow"/>
            <w:u w:val="single"/>
            <w:vertAlign w:val="superscript"/>
            <w:lang w:eastAsia="pl-PL"/>
          </w:rPr>
          <w:t>1</w:t>
        </w:r>
      </w:hyperlink>
      <w:r w:rsidRPr="00534720">
        <w:rPr>
          <w:rFonts w:ascii="Verdana" w:eastAsia="Times New Roman" w:hAnsi="Verdana" w:cs="Times New Roman"/>
          <w:color w:val="000000"/>
          <w:sz w:val="20"/>
          <w:highlight w:val="yellow"/>
          <w:lang w:eastAsia="pl-PL"/>
        </w:rPr>
        <w:t> </w:t>
      </w:r>
      <w:r w:rsidRPr="00534720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  <w:t>KC, z którego wynika, że przedsiębiorcą jest m.in. osoba fizyczna, prowadząca we własnym imieniu działalność gospodarczą lub zawodową. Przesłanki działalności gospodarczej zostały w już judykaturze i piśmiennictwie jednoznacznie określone; przyjmuje się, że charakteryzuje ją cel zawodowy i zarobkowy, działanie we własnym imieniu, ciągłość tego działania oraz uczestnictwo w obrocie gospodarczym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(por. np. uzasadnienie uchwał składu siedmiu sędziów Sądu Najwyższego z dnia 18 marca 1991 r. III CZP 9/91, i z dnia 6 grudnia 1991 r., III CZP 117/91). Cechy tej działalności może mieć oczywiście także działalność w dziedzinie rolnictwa i jeżeli je spełnia, jest działalnością gospodarczą, o której mowa w wymienionym przepisie (por. także</w:t>
      </w:r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hyperlink r:id="rId15" w:history="1">
        <w:r w:rsidRPr="003A7138">
          <w:rPr>
            <w:rFonts w:ascii="Verdana" w:eastAsia="Times New Roman" w:hAnsi="Verdana" w:cs="Times New Roman"/>
            <w:color w:val="CC0000"/>
            <w:sz w:val="20"/>
            <w:u w:val="single"/>
            <w:lang w:eastAsia="pl-PL"/>
          </w:rPr>
          <w:t>art. 1061 § 1</w:t>
        </w:r>
      </w:hyperlink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</w:t>
      </w:r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hyperlink r:id="rId16" w:history="1">
        <w:r w:rsidRPr="003A7138">
          <w:rPr>
            <w:rFonts w:ascii="Verdana" w:eastAsia="Times New Roman" w:hAnsi="Verdana" w:cs="Times New Roman"/>
            <w:color w:val="CC0000"/>
            <w:sz w:val="20"/>
            <w:u w:val="single"/>
            <w:lang w:eastAsia="pl-PL"/>
          </w:rPr>
          <w:t>art. 1064</w:t>
        </w:r>
        <w:r w:rsidRPr="003A7138">
          <w:rPr>
            <w:rFonts w:ascii="Verdana" w:eastAsia="Times New Roman" w:hAnsi="Verdana" w:cs="Times New Roman"/>
            <w:color w:val="CC0000"/>
            <w:sz w:val="20"/>
            <w:u w:val="single"/>
            <w:vertAlign w:val="superscript"/>
            <w:lang w:eastAsia="pl-PL"/>
          </w:rPr>
          <w:t>1</w:t>
        </w:r>
        <w:r w:rsidRPr="003A7138">
          <w:rPr>
            <w:rFonts w:ascii="Verdana" w:eastAsia="Times New Roman" w:hAnsi="Verdana" w:cs="Times New Roman"/>
            <w:color w:val="CC0000"/>
            <w:sz w:val="20"/>
            <w:u w:val="single"/>
            <w:lang w:eastAsia="pl-PL"/>
          </w:rPr>
          <w:t> § 1</w:t>
        </w:r>
      </w:hyperlink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KPC).</w:t>
      </w:r>
    </w:p>
    <w:p w:rsidR="003A7138" w:rsidRPr="003A7138" w:rsidRDefault="003A7138" w:rsidP="003A7138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34720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  <w:t>Niczego w tej kwalifikacji działalności gospodarczej nie zmienia</w:t>
      </w:r>
      <w:r w:rsidRPr="00534720">
        <w:rPr>
          <w:rFonts w:ascii="Verdana" w:eastAsia="Times New Roman" w:hAnsi="Verdana" w:cs="Times New Roman"/>
          <w:color w:val="000000"/>
          <w:sz w:val="20"/>
          <w:highlight w:val="yellow"/>
          <w:lang w:eastAsia="pl-PL"/>
        </w:rPr>
        <w:t> </w:t>
      </w:r>
      <w:hyperlink r:id="rId17" w:history="1">
        <w:r w:rsidRPr="00534720">
          <w:rPr>
            <w:rFonts w:ascii="Verdana" w:eastAsia="Times New Roman" w:hAnsi="Verdana" w:cs="Times New Roman"/>
            <w:color w:val="CC0000"/>
            <w:sz w:val="20"/>
            <w:highlight w:val="yellow"/>
            <w:u w:val="single"/>
            <w:lang w:eastAsia="pl-PL"/>
          </w:rPr>
          <w:t>art. 3</w:t>
        </w:r>
      </w:hyperlink>
      <w:r w:rsidRPr="00534720">
        <w:rPr>
          <w:rFonts w:ascii="Verdana" w:eastAsia="Times New Roman" w:hAnsi="Verdana" w:cs="Times New Roman"/>
          <w:color w:val="000000"/>
          <w:sz w:val="20"/>
          <w:highlight w:val="yellow"/>
          <w:lang w:eastAsia="pl-PL"/>
        </w:rPr>
        <w:t> </w:t>
      </w:r>
      <w:r w:rsidRPr="00534720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  <w:t>ustawy z dnia 2 lipca 2004 r. o swobodzie działalności gospodarczej (</w:t>
      </w:r>
      <w:proofErr w:type="spellStart"/>
      <w:r w:rsidRPr="00534720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  <w:t>t.j</w:t>
      </w:r>
      <w:proofErr w:type="spellEnd"/>
      <w:r w:rsidRPr="00534720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  <w:t xml:space="preserve">. </w:t>
      </w:r>
      <w:proofErr w:type="spellStart"/>
      <w:r w:rsidRPr="00534720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  <w:t>Dz.U</w:t>
      </w:r>
      <w:proofErr w:type="spellEnd"/>
      <w:r w:rsidRPr="00534720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  <w:t>. z 2913 r. poz. 672 ze zm.), stwierdzający, że przepisów tej ustawy nie stosuje się do działalności wytwórczej w rolnictwie w zakresie upraw rolnych oraz chowu i hodowli zwierząt, ogrodnictwa, warzywnictwa, leśnictwa i rybactwa śródlądowego, a także wynajmowania przez rolników pokoi, sprzedaży posiłków domowych i świadczenia w gospodarstwach rolnych innych usług związanych z pobytem turystów oraz wyrobu określonej ilości wina.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Wyłączenie przewidziane w tym przepisie, działające zresztą wyłącznie w ramach ustawy o swobodzie działalności gospodarczej, a więc w dziedzinie prawa publicznego (administracyjnego), nie odbiera działalności rolniczej cech działalności gospodarczej; działalność ta pozostaje działalnością gospodarczą (art. 2 ustawy), a jedynie nie stosuje się do niej jej dalszych unormowań ustawy (por. np. uchwała składu siedmiu sędziów Naczelnego Sądu Administracyjnego z dnia 2 kwietnia 2007 r., II OPS 1/07, </w:t>
      </w:r>
      <w:proofErr w:type="spellStart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ONSAiWSA</w:t>
      </w:r>
      <w:proofErr w:type="spellEnd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2007, nr 3, poz. 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62, oraz wyrok Naczelnego Sądu Administracyjnego z dnia 29 sierpnia 2007 r., II OSK 1618/06).</w:t>
      </w:r>
    </w:p>
    <w:p w:rsidR="003A7138" w:rsidRPr="003A7138" w:rsidRDefault="003A7138" w:rsidP="003A7138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Cechy działalności gospodarczej należy przypisać - choć o tym zdecyduje autonomicznie Sąd </w:t>
      </w:r>
      <w:proofErr w:type="spellStart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meriti</w:t>
      </w:r>
      <w:proofErr w:type="spellEnd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- działalności prowadzonej przez powoda, który prowadzi w sposób zawodowy i stały, w celu osiągania zysków, zorganizowaną hodowlę trzody chlewnej, a także uczestniczy w obrocie gospodarczym, o czym świadczy umowa kontraktacji dotycząca 300 sztuk tuczników, zawarta z pozwanym, będącym przedsiębiorcą w dziedzinie produkcji mięsnej. Należy podkreślić, że umowa kontraktacji - umowa nazwana unormowana w kodeksie cywilnym - jest umową charakterystyczną dla obrotu gospodarczego; najczęściej dotyczy dużych ilości produktów rolnych wytwarzanych bezpośrednio przez producenta rolnego i przeznaczonych - bezpośrednio lub pośrednio - na rynek (por. wyrok Sądu Najwyższego z dnia 18 marca 1998 r., I CKN 576/97). Jej zawarcie przez producenta rolnego zazwyczaj oznacza, że prowadzi on działalność gospodarczą i jest uczestnikiem obrotu gospodarczego.</w:t>
      </w:r>
    </w:p>
    <w:p w:rsidR="003A7138" w:rsidRPr="003A7138" w:rsidRDefault="003A7138" w:rsidP="003A7138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66603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  <w:t>W tej sytuacji, skoro strony są przedsiębiorcami, a dochodzone przez powoda roszczenie wypływa z łączącego strony stosunku cywilnoprawnego, pozostającego w zakresie prowadzonej przez nie działalności gospodarczej, to sprawa, która się między nimi toczy, jest sprawą gospodarczą; jako taka, zgodnie z</w:t>
      </w:r>
      <w:r w:rsidRPr="00B66603">
        <w:rPr>
          <w:rFonts w:ascii="Verdana" w:eastAsia="Times New Roman" w:hAnsi="Verdana" w:cs="Times New Roman"/>
          <w:color w:val="000000"/>
          <w:sz w:val="20"/>
          <w:highlight w:val="yellow"/>
          <w:lang w:eastAsia="pl-PL"/>
        </w:rPr>
        <w:t> </w:t>
      </w:r>
      <w:hyperlink r:id="rId18" w:history="1">
        <w:r w:rsidRPr="00B66603">
          <w:rPr>
            <w:rFonts w:ascii="Verdana" w:eastAsia="Times New Roman" w:hAnsi="Verdana" w:cs="Times New Roman"/>
            <w:color w:val="CC0000"/>
            <w:sz w:val="20"/>
            <w:highlight w:val="yellow"/>
            <w:u w:val="single"/>
            <w:lang w:eastAsia="pl-PL"/>
          </w:rPr>
          <w:t>art. 1</w:t>
        </w:r>
      </w:hyperlink>
      <w:r w:rsidRPr="00B66603">
        <w:rPr>
          <w:rFonts w:ascii="Verdana" w:eastAsia="Times New Roman" w:hAnsi="Verdana" w:cs="Times New Roman"/>
          <w:color w:val="000000"/>
          <w:sz w:val="20"/>
          <w:highlight w:val="yellow"/>
          <w:lang w:eastAsia="pl-PL"/>
        </w:rPr>
        <w:t> </w:t>
      </w:r>
      <w:r w:rsidRPr="00B66603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  <w:t>ustawy o rozpoznawaniu przez sądy spraw gospodarczych, podlega rozpoznaniu przez sąd (wydział) gospodarczy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(por.</w:t>
      </w:r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hyperlink r:id="rId19" w:history="1">
        <w:r w:rsidRPr="003A7138">
          <w:rPr>
            <w:rFonts w:ascii="Verdana" w:eastAsia="Times New Roman" w:hAnsi="Verdana" w:cs="Times New Roman"/>
            <w:color w:val="CC0000"/>
            <w:sz w:val="20"/>
            <w:u w:val="single"/>
            <w:lang w:eastAsia="pl-PL"/>
          </w:rPr>
          <w:t xml:space="preserve">art. 12 § 1a </w:t>
        </w:r>
        <w:proofErr w:type="spellStart"/>
        <w:r w:rsidRPr="003A7138">
          <w:rPr>
            <w:rFonts w:ascii="Verdana" w:eastAsia="Times New Roman" w:hAnsi="Verdana" w:cs="Times New Roman"/>
            <w:color w:val="CC0000"/>
            <w:sz w:val="20"/>
            <w:u w:val="single"/>
            <w:lang w:eastAsia="pl-PL"/>
          </w:rPr>
          <w:t>pkt</w:t>
        </w:r>
        <w:proofErr w:type="spellEnd"/>
        <w:r w:rsidRPr="003A7138">
          <w:rPr>
            <w:rFonts w:ascii="Verdana" w:eastAsia="Times New Roman" w:hAnsi="Verdana" w:cs="Times New Roman"/>
            <w:color w:val="CC0000"/>
            <w:sz w:val="20"/>
            <w:u w:val="single"/>
            <w:lang w:eastAsia="pl-PL"/>
          </w:rPr>
          <w:t xml:space="preserve"> 3 i § 1b</w:t>
        </w:r>
      </w:hyperlink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związku z</w:t>
      </w:r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hyperlink r:id="rId20" w:history="1">
        <w:r w:rsidRPr="003A7138">
          <w:rPr>
            <w:rFonts w:ascii="Verdana" w:eastAsia="Times New Roman" w:hAnsi="Verdana" w:cs="Times New Roman"/>
            <w:color w:val="CC0000"/>
            <w:sz w:val="20"/>
            <w:u w:val="single"/>
            <w:lang w:eastAsia="pl-PL"/>
          </w:rPr>
          <w:t xml:space="preserve">art. 16 § 4a </w:t>
        </w:r>
        <w:proofErr w:type="spellStart"/>
        <w:r w:rsidRPr="003A7138">
          <w:rPr>
            <w:rFonts w:ascii="Verdana" w:eastAsia="Times New Roman" w:hAnsi="Verdana" w:cs="Times New Roman"/>
            <w:color w:val="CC0000"/>
            <w:sz w:val="20"/>
            <w:u w:val="single"/>
            <w:lang w:eastAsia="pl-PL"/>
          </w:rPr>
          <w:t>pkt</w:t>
        </w:r>
        <w:proofErr w:type="spellEnd"/>
        <w:r w:rsidRPr="003A7138">
          <w:rPr>
            <w:rFonts w:ascii="Verdana" w:eastAsia="Times New Roman" w:hAnsi="Verdana" w:cs="Times New Roman"/>
            <w:color w:val="CC0000"/>
            <w:sz w:val="20"/>
            <w:u w:val="single"/>
            <w:lang w:eastAsia="pl-PL"/>
          </w:rPr>
          <w:t xml:space="preserve"> 2</w:t>
        </w:r>
      </w:hyperlink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ustawy z dnia 27 lipca 2001 r. - Prawo o ustroju sądów powszechnych, </w:t>
      </w:r>
      <w:proofErr w:type="spellStart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t.j</w:t>
      </w:r>
      <w:proofErr w:type="spellEnd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</w:t>
      </w:r>
      <w:proofErr w:type="spellStart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Dz.U</w:t>
      </w:r>
      <w:proofErr w:type="spellEnd"/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z 2015 r.</w:t>
      </w:r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hyperlink r:id="rId21" w:history="1">
        <w:r w:rsidRPr="003A7138">
          <w:rPr>
            <w:rFonts w:ascii="Verdana" w:eastAsia="Times New Roman" w:hAnsi="Verdana" w:cs="Times New Roman"/>
            <w:color w:val="CC0000"/>
            <w:sz w:val="20"/>
            <w:u w:val="single"/>
            <w:lang w:eastAsia="pl-PL"/>
          </w:rPr>
          <w:t>poz. 133</w:t>
        </w:r>
      </w:hyperlink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).</w:t>
      </w:r>
    </w:p>
    <w:p w:rsidR="003A7138" w:rsidRPr="003A7138" w:rsidRDefault="003A7138" w:rsidP="003A7138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Należy podkreślić, że ustawodawca, likwidując postępowanie odrębne w sprawach gospodarczych i uchwalając ustawę z dnia 16 września 2011 r., nie zdecydował się na przekazanie spraw gospodarczych z udziałem rolników do właściwości sądów „zwykłych”, nie gospodarczych. W związku z tym współcześnie bezzasadne są jakiekolwiek odniesienia do uchwały składu siedmiu sędziów Sądu Najwyższego z dnia 18 marca 1991 r., III CZP 9/91 (OSNCP 1991, nr 8-9, poz. 98), w której - pod rządem art. 479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2</w:t>
      </w:r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 2 KPC - przyjęto, że sprawa z powództwa kontraktującego przeciwko rolnikowi prowadzącemu działalność wytwórczą w zakresie produkcji zwierzęcej o roszczenie z tytułu umowy kontraktacji, jest sprawą gospodarczą wyłączoną spod kompetencji sądów gospodarczych. Uchwała ta była zresztą przedmiotem krytyki, a zajęte w niej stanowisko uznawano za co najmniej wątpliwe (por. uzasadnienie uchwały składu siedmiu sędziów Sądu Najwyższego z dnia 16 grudnia 2008 r., III CZP 102/08, OSNC 2009, nr 5, poz. 65). Należy przypomnieć, że wkrótce po wydaniu tej uchwały przyjęto, iż sprawy gospodarcze, w których stroną jest indywidualny rolnik w zakresie prowadzonej przez niego działalności gospodarczej innej niż wymieniona w art. 479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2</w:t>
      </w:r>
      <w:r w:rsidRPr="003A713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 2 KPC, należą do kompetencji sądów gospodarczych (por. uchwała Sądu Najwyższego z dnia 16 maja 1991 r., III CZP 39/91, OSNCP 1992, nr 1, poz. 9).</w:t>
      </w:r>
    </w:p>
    <w:p w:rsidR="003A7138" w:rsidRPr="003A7138" w:rsidRDefault="003A7138" w:rsidP="003A7138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Obecnie nie są także aktualne - istotne przy podejmowaniu uchwały składu siedmiu sędziów Sądu Najwyższego z dnia 18 marca 1991 r., III CZP 9/91 - względy społeczne, tj. łagodzenie skutków nadmiernego oddalenia rolników od siedzib sądów gospodarczych. Wobec postępu cywilizacyjnego i technologicznego, który dokonał się w ostatnim ćwierćwieczu, względy te tracą jakiekolwiek znaczenie.</w:t>
      </w:r>
    </w:p>
    <w:p w:rsidR="003A7138" w:rsidRPr="003A7138" w:rsidRDefault="003A7138" w:rsidP="003A7138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A71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 tych względów Sąd Najwyższy podjął uchwałę, jak na wstępie.</w:t>
      </w:r>
    </w:p>
    <w:p w:rsidR="00554E26" w:rsidRDefault="00554E26"/>
    <w:sectPr w:rsidR="00554E26" w:rsidSect="0055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E5BEC"/>
    <w:multiLevelType w:val="multilevel"/>
    <w:tmpl w:val="8624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A7138"/>
    <w:rsid w:val="002D3E6E"/>
    <w:rsid w:val="003934C6"/>
    <w:rsid w:val="003A7138"/>
    <w:rsid w:val="00534720"/>
    <w:rsid w:val="00554E26"/>
    <w:rsid w:val="005904A2"/>
    <w:rsid w:val="00B66603"/>
    <w:rsid w:val="00F1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E26"/>
  </w:style>
  <w:style w:type="paragraph" w:styleId="Nagwek3">
    <w:name w:val="heading 3"/>
    <w:basedOn w:val="Normalny"/>
    <w:link w:val="Nagwek3Znak"/>
    <w:uiPriority w:val="9"/>
    <w:qFormat/>
    <w:rsid w:val="003A7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A71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orztytulredakcji">
    <w:name w:val="orz_tytul_redakcji"/>
    <w:basedOn w:val="Normalny"/>
    <w:rsid w:val="003A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owekcenter">
    <w:name w:val="naglowek_center"/>
    <w:basedOn w:val="Normalny"/>
    <w:rsid w:val="003A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A7138"/>
  </w:style>
  <w:style w:type="character" w:styleId="Hipercze">
    <w:name w:val="Hyperlink"/>
    <w:basedOn w:val="Domylnaczcionkaakapitu"/>
    <w:uiPriority w:val="99"/>
    <w:semiHidden/>
    <w:unhideWhenUsed/>
    <w:rsid w:val="003A7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42tombsge4tgltqmfyc4mrwgyzdmojygu" TargetMode="External"/><Relationship Id="rId13" Type="http://schemas.openxmlformats.org/officeDocument/2006/relationships/hyperlink" Target="https://sip.legalis.pl/document-view.seam?documentId=mfrxilrsg42tombsgi3tqltqmfyc4mrwgyztiobzge" TargetMode="External"/><Relationship Id="rId18" Type="http://schemas.openxmlformats.org/officeDocument/2006/relationships/hyperlink" Target="https://sip.legalis.pl/document-view.seam?documentId=mfrxilrtgaydoojwhe4doltqmfyc4mzqga4tgmbyg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tgaydoojxg4ztq" TargetMode="External"/><Relationship Id="rId7" Type="http://schemas.openxmlformats.org/officeDocument/2006/relationships/hyperlink" Target="https://sip.legalis.pl/document-view.seam?documentId=mfrxilrsg42tombsge4tgltqmfyc4mrwgyzdmojuge" TargetMode="External"/><Relationship Id="rId12" Type="http://schemas.openxmlformats.org/officeDocument/2006/relationships/hyperlink" Target="https://sip.legalis.pl/document-view.seam?documentId=mfrxilrtgaydoojwhe4doltqmfyc4mzqga4tgmbygu" TargetMode="External"/><Relationship Id="rId17" Type="http://schemas.openxmlformats.org/officeDocument/2006/relationships/hyperlink" Target="https://sip.legalis.pl/document-view.seam?documentId=mfrxilrsgu2tmmzxgm3diltqmfyc4mrugqztcmbtgq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sg42tombsge4tgltqmfyc4mrwgyzdsobzge" TargetMode="External"/><Relationship Id="rId20" Type="http://schemas.openxmlformats.org/officeDocument/2006/relationships/hyperlink" Target="https://sip.legalis.pl/document-view.seam?documentId=mfrxilrtgaydoojxg4ztqltqmfyc4mzqgezdembzg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aydoojwhe4do" TargetMode="External"/><Relationship Id="rId11" Type="http://schemas.openxmlformats.org/officeDocument/2006/relationships/hyperlink" Target="https://sip.legalis.pl/document-view.seam?documentId=mfrxilrrhe2tinzugy3tg" TargetMode="External"/><Relationship Id="rId5" Type="http://schemas.openxmlformats.org/officeDocument/2006/relationships/hyperlink" Target="https://sip.legalis.pl/document-view.seam?documentId=mfrxilrtgaydoojwhe4doltqmfyc4mzqga4tgmbyg4" TargetMode="External"/><Relationship Id="rId15" Type="http://schemas.openxmlformats.org/officeDocument/2006/relationships/hyperlink" Target="https://sip.legalis.pl/document-view.seam?documentId=mfrxilrsg42tombsge4tgltqmfyc4mrwgyzdsobyg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aydoojwhe4doltqmfyc4mzqga4tgmbygy" TargetMode="External"/><Relationship Id="rId19" Type="http://schemas.openxmlformats.org/officeDocument/2006/relationships/hyperlink" Target="https://sip.legalis.pl/document-view.seam?documentId=mfrxilrtgaydoojxg4ztqltqmfyc4mzqgezdembx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g42tombsgi3tqltqmfyc4mrwgyztgnbzgm" TargetMode="External"/><Relationship Id="rId14" Type="http://schemas.openxmlformats.org/officeDocument/2006/relationships/hyperlink" Target="https://sip.legalis.pl/document-view.seam?documentId=mfrxilrsg42tombsgi3tqltqmfyc4mrwgyztgnbzg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1784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4</cp:revision>
  <dcterms:created xsi:type="dcterms:W3CDTF">2017-02-12T19:14:00Z</dcterms:created>
  <dcterms:modified xsi:type="dcterms:W3CDTF">2017-02-13T08:43:00Z</dcterms:modified>
</cp:coreProperties>
</file>