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Organizacja centrum kryzysowego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Organization of a crisis center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stopień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Dr </w:t>
            </w:r>
            <w:r>
              <w:rPr>
                <w:rFonts w:cs="Times New Roman" w:ascii="Times New Roman" w:hAnsi="Times New Roman"/>
              </w:rPr>
              <w:t>Konrad Słowiński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4"/>
        <w:gridCol w:w="2301"/>
      </w:tblGrid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Forma zajęć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</w:t>
            </w:r>
          </w:p>
        </w:tc>
        <w:tc>
          <w:tcPr>
            <w:tcW w:w="230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</w:t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W1 – zainteresowanie przedmiotem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C1- Dostarczenie i utrwalenie wiedzy o podstawach zarządzania bezpieczeństwem </w:t>
              <w:br/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C2 - Zapoznanie z zadaniami, organizacją i zasadami funkcjonowania organów zarządzania bezpieczeństwem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W_01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definiuje i objaśnia podstawowe terminy z zakresu organizacji i zarządzania bezpieczeństwem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K_W02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W_02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objaśnia organizację zarządzania bezpieczeństwem w RP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K_W04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W_03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definiuje zadania podmiotów zarządzania bezpieczeństwem w RP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K_W06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U_01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analizuje role administracji publicznej w organizacji i zarządzaniu bezpieczeństwem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K_U02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U_02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rozwija role organów samorządu terytorialnego w organizacji i zarządzaniu bezpieczeństwem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K_U06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U_03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porządkuje zadania organów samorządu terytorialnego w ramach organizacji i zarządzania bezpieczeństwem w różnych stanach funkcjonowania państwa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K_U08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K_02</w:t>
            </w:r>
          </w:p>
        </w:tc>
        <w:tc>
          <w:tcPr>
            <w:tcW w:w="595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 potrafi dostosować się do zasad działania organów samorządu terytorialnego w zakresie kierowania bezpieczeństwem narodowym</w:t>
            </w:r>
          </w:p>
        </w:tc>
        <w:tc>
          <w:tcPr>
            <w:tcW w:w="21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K_K01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K_K03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1. Bezpieczeństwo i jego zagrożenia </w:t>
              <w:br/>
              <w:t xml:space="preserve">2. Organizacja i zarządzanie bezpieczeństwem </w:t>
              <w:br/>
              <w:t xml:space="preserve">3. Organizacja i zarządzanie centrum kryzysowym na poziomie centralnym administracji publicznej (zespolonej i niezespolonej) </w:t>
              <w:br/>
              <w:t xml:space="preserve">4. Organizacja i zarządzanie centrum kryzysowym na szczeblu województwa </w:t>
              <w:br/>
              <w:t>5. Organizacja i zarządzanie centrum kryzysowym na szczeblu powiatu i gminy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W_01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W_02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W_03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U_01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U_02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U_03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K_01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K_02</w:t>
            </w:r>
          </w:p>
        </w:tc>
        <w:tc>
          <w:tcPr>
            <w:tcW w:w="269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Obecność i aktywność na zajęciach. Zaliczenie </w:t>
      </w:r>
      <w:r>
        <w:rPr>
          <w:rFonts w:cs="Times New Roman" w:ascii="Times New Roman" w:hAnsi="Times New Roman"/>
        </w:rPr>
        <w:t>pisemne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1. A. Misiuk, </w:t>
            </w:r>
            <w:r>
              <w:rPr>
                <w:rFonts w:cs="Times New Roman" w:ascii="Times New Roman" w:hAnsi="Times New Roman"/>
                <w:i/>
              </w:rPr>
              <w:t>Administracja porządku i bezpieczeństwa publicznego</w:t>
            </w:r>
            <w:r>
              <w:rPr>
                <w:rFonts w:cs="Times New Roman" w:ascii="Times New Roman" w:hAnsi="Times New Roman"/>
              </w:rPr>
              <w:t xml:space="preserve">, Wydawnictwo Akademickie </w:t>
              <w:br/>
              <w:t>i Profesjonalne, Warszawa, 2008.</w:t>
              <w:br/>
              <w:t xml:space="preserve">2. J. Kaczmarek, </w:t>
            </w:r>
            <w:r>
              <w:rPr>
                <w:rFonts w:cs="Times New Roman" w:ascii="Times New Roman" w:hAnsi="Times New Roman"/>
                <w:i/>
              </w:rPr>
              <w:t>Współczesne bezpieczeństwo</w:t>
            </w:r>
            <w:r>
              <w:rPr>
                <w:rFonts w:cs="Times New Roman" w:ascii="Times New Roman" w:hAnsi="Times New Roman"/>
              </w:rPr>
              <w:t>, AON, Warszawa, 2008.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3. J. Rajchel, E. Dubios,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Administracja wobec wyzwań bezpieczeństwa państwa i porządku publicznego,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Wydawnictwo Wyższej Szkoły Oficerskiej Sił Powietrznych,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Dęblin, 2016.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4. A. Warmiński,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Administracja bezpieczeństwa i porządku publicznego w Polsce,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Elipsa, Warszawa, 2013.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5. S. Piperzny,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Ochrona bezpieczeństwa i porządku publicznego w prawie administracyjny,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Wydawnictwo Uniwersytetu Rzeszowskiego, Rzeszów, 2007. 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 New Roman" w:ascii="Times New Roman" w:hAnsi="Times New Roman"/>
                <w:i/>
              </w:rPr>
              <w:t>Zadania obronne samorządu terytorialnego</w:t>
            </w:r>
            <w:r>
              <w:rPr>
                <w:rFonts w:cs="Times New Roman" w:ascii="Times New Roman" w:hAnsi="Times New Roman"/>
              </w:rPr>
              <w:t>, W. Kitler (red.), AON, Warszawa, 2009.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1. W. Kitler, </w:t>
            </w:r>
            <w:r>
              <w:rPr>
                <w:rFonts w:cs="Times New Roman" w:ascii="Times New Roman" w:hAnsi="Times New Roman"/>
                <w:i/>
              </w:rPr>
              <w:t>Samorząd terytorialny w obronie narodowej RP</w:t>
            </w:r>
            <w:r>
              <w:rPr>
                <w:rFonts w:cs="Times New Roman" w:ascii="Times New Roman" w:hAnsi="Times New Roman"/>
              </w:rPr>
              <w:t>, AON, Warszawa, 2005.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System bezpieczeństwa i porządku publicznego. Organy i inne podmioty administracji,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M. Zdyb, J. Stelmasiak, K. Sikora (red.), Wolters Kluwer, Warszawa, 2015.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3.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Praktyczne aspekty współdziałania terenowych organów administracji wojskowej i administracji publicznej w sytuacjach kryzysowych,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>P. Polko, M Walancik, Wyższa Szkoła Biznesu w Dąbrowie Górniczej, Dąbrowa Górnicza, 2015.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78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c7722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Główka"/>
    <w:basedOn w:val="Normal"/>
    <w:link w:val="NagwekZnak"/>
    <w:uiPriority w:val="99"/>
    <w:unhideWhenUsed/>
    <w:rsid w:val="00b042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042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4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c772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F0F-05DC-464F-A48B-D1DE228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LibreOffice/5.0.3.2$Windows_x86 LibreOffice_project/e5f16313668ac592c1bfb310f4390624e3dbfb75</Application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2019-06-22T12:49:00Z</dcterms:created>
  <dc:creator>Anna Łukasiewicz</dc:creator>
  <dc:language>pl-PL</dc:language>
  <cp:lastPrinted>2019-01-23T11:10:00Z</cp:lastPrinted>
  <dcterms:modified xsi:type="dcterms:W3CDTF">2021-11-28T09:41:25Z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