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bezpieczeństwa budynku publicznego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 II stopień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mgr Andrzej Sikora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ogólna znajomość przepisów dotyczących sytuacji kryzysowych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studentów z problematyką ochrony obiektów infrastruktury krytycznej.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studentów z cyklem tworzenia dokumentacji ochronnej, od analizy do testowania infrastruktury ochronnej obiektu.</w:t>
            </w:r>
          </w:p>
        </w:tc>
      </w:tr>
      <w:tr>
        <w:trPr>
          <w:trHeight w:val="599" w:hRule="atLeast"/>
        </w:trPr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studentów ze zdarzeniami dotyczącymi ataku na obiekty infrastruktury krytycznej i ich konsekwencjami dla bezpieczeństwa państwa.</w:t>
            </w:r>
          </w:p>
        </w:tc>
      </w:tr>
      <w:tr>
        <w:trPr>
          <w:trHeight w:val="551" w:hRule="atLeast"/>
        </w:trPr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studentów z systemem prawnym regulującym ochronę infrastruktury krytycznej na terytorium RP;</w:t>
            </w:r>
          </w:p>
        </w:tc>
      </w:tr>
      <w:tr>
        <w:trPr>
          <w:trHeight w:val="529" w:hRule="atLeast"/>
        </w:trPr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studentów z metodyką sporządzania dokumentacji ochronnej dla infrastruktury krytycznej;</w:t>
            </w:r>
          </w:p>
        </w:tc>
      </w:tr>
      <w:tr>
        <w:trPr>
          <w:trHeight w:val="533" w:hRule="atLeast"/>
        </w:trPr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Przedstawienie studentom tzw. „dobrych praktyk”  przy sporządzaniu i funkcjonowaniu ochrony infrastruktury krytycznej;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Zasób wiedzy niezbędny do organizacji infrastruktury ochronnej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Sporządzenie właściwej, zgodnej z obowiązującymi przepisami dokumentacji ochronnej obiektu.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grupie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Zrozumienie wagi właściwie zorganizowanej ochrony obiektu infrastruktury krytycznej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studentów z systemem ochrony osób, mienia i obszarów na terytorium RP.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są uzupełnieniem wykładów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omówienie obowiązującego stanu prawnego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zapoznanie się z możliwościami technicznymi i osobowymi i ich wykorzystaniu przy ochronie obiektu infrastruktury krytycznej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Umiejętność pracy w grupie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Wykształcenie umiejętności odporności na sytuacje trudne, (stresowe),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Wykształcenie cech przywódczych w grupie;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Wykształcenie umiejętności zorganizowania i kierowania ochroną obiektu infrastruktury krytycznej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 xml:space="preserve">… </w:t>
      </w:r>
      <w:r>
        <w:rPr/>
        <w:t xml:space="preserve">jako kryterium oceny pracy studentów (i mojej…) przyjąłem stworzenie </w:t>
      </w:r>
      <w:bookmarkStart w:id="0" w:name="_GoBack"/>
      <w:bookmarkEnd w:id="0"/>
      <w:r>
        <w:rPr/>
        <w:t xml:space="preserve">planu ochrony obiektu (pisemne) i uzasadnieniu jego założeń w czasie dyskusji na zajęciach.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Źródła: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26 kwietnia 2007 r. o zarządzaniu kryzysowym, Dz.U. 2007 nr 89 poz. 590 z późn. zm.;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22 sierpnia 1997 r. o ochronie osób i mienia, Dz.U. 1997 nr 114 poz. 740 z późn. zm.;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10 czerwca 2016 r. o działaniach antyterrorystycznych, Dz.U. 2016 poz. 904,                  z późn.zm.;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21 maja 1999 r. o broni i amunicji, Dz. U. 1999 nr 53 poz. 549 z późn. zm.;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26 kwietnia 2007 r. o zarządzaniu kryzysowym, Dz.U. 2007 nr 89 poz. 590, z późn. zm.,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Rozporządzenie Rady Ministrów z 30 kwietnia 2010 r.,  w sprawie Narodowego Programu Ochrony Infrastruktury Krytycznej, Dz.U. z 2010 r. nr 83, poz. 541;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Rozporządzenie Rady Ministrów z dnia 30 kwietnia 2010 r. w sprawie Raportu o zagrożeniach bezpieczeństwa narodowego, Dz.U. z 2010 nr 83, poz. 540;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Rozporządzenie Rady Ministrów z dnia 19 grudnia 2013 r. w sprawie szczegółowego trybu działań pracowników ochrony, Dz. U  2013, poz. 1681;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Metodyka uzgadniania planów ochrony obszarów, obiektów i urządzeń podlegających obowiązkowej ochronie, Biuro Prewencji KGP;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Opracowania i artykuły: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Sadowski J., Podstawy prawne ochrony infrastruktury krytycznej a zarządzanie kryzysowe, [w:] Elementy ochrony infrastruktury krytycznej w zarządzaniu kryzysowym, Katowice 2014;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Tyburska A., Nepalski M., Ochrona infrastruktury krytycznej, wyd WSPol, Szczytno 2008,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Gozdór G., Prywatyzacja bezpieczeństwa, Wydawnictwo KUL, Lublin 2012,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Hebda P., Madejski J., Zawód z pasją, wyd. Park, Bielsko-Biała 2004;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Pokruszyński W., Straszewski K., Terlikowski T., System bezpieczeństwa publicznego Polski,  wyd. AON, Warszawa 1996;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8FCD-5761-4CEA-BCE7-7EA34CDE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4</Pages>
  <Words>622</Words>
  <Characters>4149</Characters>
  <CharactersWithSpaces>4664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2022-03-31T08:35:00Z</dcterms:created>
  <dc:creator>Anna Łukasiewicz</dc:creator>
  <dc:description/>
  <dc:language>pl-PL</dc:language>
  <cp:lastModifiedBy/>
  <cp:lastPrinted>2019-01-23T11:10:00Z</cp:lastPrinted>
  <dcterms:modified xsi:type="dcterms:W3CDTF">2022-04-12T13:00:13Z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