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KARTA PRZEDMIOTU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8"/>
        <w:gridCol w:w="4533"/>
      </w:tblGrid>
      <w:tr>
        <w:trPr/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POLITYKA BEZPIECZEŃSTWA DANYCH OSOBOWYCH</w:t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Tlidtranslation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PERSONAL DATA </w:t>
            </w:r>
            <w:bookmarkStart w:id="0" w:name="_GoBack"/>
            <w:bookmarkEnd w:id="0"/>
            <w:r>
              <w:rPr>
                <w:rStyle w:val="Tlidtranslation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SECURITY POLICY</w:t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Grzegorz Tutak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 zainteresowanie przedmiotem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C1- zapoznanie słuchaczy z istotą prywatności i potrzeby jej ochrony.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C2 - zapoznanie studenta z procesem powstawania przepisów dot. ochrony danych osobowych.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C3 - Nabycie umiejętności dotyczących procesu ochrony danych osobowych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C4 - Nabycie umiejętności dotyczących przygotowania dokumentacji ochrony danych osobowych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2"/>
        <w:gridCol w:w="2138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w sposób pogłębiony normy etyczne obowiązujące w relacjach międzyludzkich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K_W06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regulacje dotyczące ochrony danych osobowych oraz sposób ich stosowania w praktyce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K_W02, K_W05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wykorzystywać posiadaną wiedzę teoretyczną do analizowania, diagnozowania, wyjaśniania oraz prognozowania kwestii szczegółowych odnoszących się do ochrony osób fizycznych przed skutkami przetwarzania danych osobowych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potrafi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rozwiązywać konkretne problemy związane z bezpieczeństwem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danych osobowych,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prognozować działania oraz przewidywać skutki tych działań, wykorzystując przy tym nabytą wiedzę teoretyczną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prawidłowo interpretować przepisy prawne oraz oceniać zagrożenia w zakresie ochrony danych osobowych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absolwent potrafi prawidłowo oceniać zagrożenia dla bezpieczeństwa w przypadku ujawnienia przetwarzanych danych osobowych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U_05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potrafi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samodzielnie zdobywać i doskonalić wiedzę i umiejętności oraz rozumie potrzebę stałego dokształcania się i podnoszenia własnych kwalifikacji zawodowych w zakresie bezpieczeństwa osób fizycznych, których dane są przetwarzane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K_U09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jest gotów do przestrzegania zasad etyki zawodowej oraz ich stosowania w działaniach mających na celu zapewnienia najwyższych standardów bezpieczeństwa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jest gotów do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dokonywania oceny i samooceny wiedzy w zakresie zapewnienia bezpieczeństwa danych osobowych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Pojęcie prywatności i danych osobowych oraz ich ochrona.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Zasady przetwarzania danych osobowych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Prawa podmiotu danych w procesie przetwarzania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Zapewnienie bezpieczeństwa danych przez administratora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Naruszenie ochrony danych – zasady postępowania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Kodeksy postępowania i ich certyfikacja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Transgraniczna wymiana danych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Organ nadzorczy i Europejska Rada Ochrony Danych – zadania i uprawnienia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Środki ochrony prawnej – odpowiedzialność i sankcje za naruszenie przepisów o ochronie danych osobowych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 Zaliczenie ustne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konwencjonalny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 Zaliczenie ustne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 Zaliczenie ustne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konwencjonalny / 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 Zaliczenie ustne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konwencjonalny / 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 Zaliczenie ustne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konwencjonalny / 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 Zaliczenie ustne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U_05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konwencjonalny / 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 Zaliczenie ustne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 Zaliczenie ustne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 Zaliczenie ustne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/>
          <w:b/>
        </w:rPr>
      </w:pPr>
      <w:r>
        <w:rPr>
          <w:b/>
        </w:rPr>
        <w:t>Wykład: egzamin ustny (wykłady + literatura obowiązkowa), obecność na wykładach.</w:t>
      </w:r>
    </w:p>
    <w:p>
      <w:pPr>
        <w:pStyle w:val="Normal"/>
        <w:rPr>
          <w:b/>
          <w:b/>
        </w:rPr>
      </w:pPr>
      <w:r>
        <w:rPr>
          <w:b/>
        </w:rPr>
        <w:t xml:space="preserve">Ćwiczenia: wypełnianie wszystkich zadań określonych przez prowadzącego + obecność na zajęciach. </w:t>
      </w:r>
    </w:p>
    <w:p>
      <w:pPr>
        <w:pStyle w:val="Normal"/>
        <w:rPr>
          <w:b/>
          <w:b/>
        </w:rPr>
      </w:pPr>
      <w:r>
        <w:rPr>
          <w:b/>
        </w:rPr>
        <w:t>Ocena niedostateczna</w:t>
      </w:r>
    </w:p>
    <w:p>
      <w:pPr>
        <w:pStyle w:val="Normal"/>
        <w:rPr>
          <w:b/>
          <w:b/>
        </w:rPr>
      </w:pPr>
      <w:r>
        <w:rPr>
          <w:b/>
        </w:rPr>
        <w:t>(W) - Student nie zna podstawowych, przedmiotowych pojęć i problemów.</w:t>
      </w:r>
    </w:p>
    <w:p>
      <w:pPr>
        <w:pStyle w:val="Normal"/>
        <w:rPr>
          <w:b/>
          <w:b/>
        </w:rPr>
      </w:pPr>
      <w:r>
        <w:rPr>
          <w:b/>
        </w:rPr>
        <w:t xml:space="preserve">(U) - Student nie potrafi prawidłowo wykorzystać wiedzy teoretycznej związanej z </w:t>
      </w:r>
      <w:r>
        <w:rPr>
          <w:rFonts w:cs="Calibri" w:cstheme="minorHAnsi"/>
          <w:b/>
        </w:rPr>
        <w:t>ochroną danych osobowych.</w:t>
      </w:r>
    </w:p>
    <w:p>
      <w:pPr>
        <w:pStyle w:val="Normal"/>
        <w:rPr>
          <w:b/>
          <w:b/>
        </w:rPr>
      </w:pPr>
      <w:r>
        <w:rPr>
          <w:b/>
        </w:rPr>
        <w:t>Ocena dostateczna</w:t>
      </w:r>
    </w:p>
    <w:p>
      <w:pPr>
        <w:pStyle w:val="Normal"/>
        <w:rPr>
          <w:b/>
          <w:b/>
        </w:rPr>
      </w:pPr>
      <w:r>
        <w:rPr>
          <w:b/>
        </w:rPr>
        <w:t>(W) - Student zna wybrane pojęcia przedmiotowe i problemy.</w:t>
      </w:r>
    </w:p>
    <w:p>
      <w:pPr>
        <w:pStyle w:val="Normal"/>
        <w:rPr>
          <w:b/>
          <w:b/>
        </w:rPr>
      </w:pPr>
      <w:r>
        <w:rPr>
          <w:b/>
        </w:rPr>
        <w:t xml:space="preserve">(U) - Student potrafi częściowo wykorzystać wiedzę teoretyczną związaną z </w:t>
      </w:r>
      <w:r>
        <w:rPr>
          <w:rFonts w:cs="Calibri" w:cstheme="minorHAnsi"/>
          <w:b/>
        </w:rPr>
        <w:t>ochroną danych osobowych</w:t>
      </w:r>
      <w:r>
        <w:rPr>
          <w:b/>
        </w:rPr>
        <w:t>.</w:t>
      </w:r>
    </w:p>
    <w:p>
      <w:pPr>
        <w:pStyle w:val="Normal"/>
        <w:rPr>
          <w:b/>
          <w:b/>
        </w:rPr>
      </w:pPr>
      <w:r>
        <w:rPr>
          <w:b/>
        </w:rPr>
        <w:t>Ocena dobra</w:t>
      </w:r>
    </w:p>
    <w:p>
      <w:pPr>
        <w:pStyle w:val="Normal"/>
        <w:rPr>
          <w:b/>
          <w:b/>
        </w:rPr>
      </w:pPr>
      <w:r>
        <w:rPr>
          <w:b/>
        </w:rPr>
        <w:t>(W) - Student zna większość terminów i problemów przedmiotowych.</w:t>
      </w:r>
    </w:p>
    <w:p>
      <w:pPr>
        <w:pStyle w:val="Normal"/>
        <w:rPr>
          <w:b/>
          <w:b/>
        </w:rPr>
      </w:pPr>
      <w:r>
        <w:rPr>
          <w:b/>
        </w:rPr>
        <w:t xml:space="preserve">(U) - Student w znacznym stopniu potrafi prawidłowo wykorzystać wiedzę teoretyczną związaną z </w:t>
      </w:r>
    </w:p>
    <w:p>
      <w:pPr>
        <w:pStyle w:val="Normal"/>
        <w:rPr>
          <w:b/>
          <w:b/>
        </w:rPr>
      </w:pPr>
      <w:r>
        <w:rPr>
          <w:rFonts w:cs="Calibri" w:cstheme="minorHAnsi"/>
          <w:b/>
        </w:rPr>
        <w:t>ochroną danych osobowych.</w:t>
      </w:r>
    </w:p>
    <w:p>
      <w:pPr>
        <w:pStyle w:val="Normal"/>
        <w:rPr>
          <w:b/>
          <w:b/>
        </w:rPr>
      </w:pPr>
      <w:r>
        <w:rPr>
          <w:b/>
        </w:rPr>
        <w:t>Ocena bardzo dobra</w:t>
      </w:r>
    </w:p>
    <w:p>
      <w:pPr>
        <w:pStyle w:val="Normal"/>
        <w:rPr>
          <w:b/>
          <w:b/>
        </w:rPr>
      </w:pPr>
      <w:r>
        <w:rPr>
          <w:b/>
        </w:rPr>
        <w:t>(W) - Student zna wszystkie wymagane przedmiotowe terminy i problemy.</w:t>
      </w:r>
    </w:p>
    <w:p>
      <w:pPr>
        <w:pStyle w:val="Normal"/>
        <w:rPr>
          <w:b/>
          <w:b/>
        </w:rPr>
      </w:pPr>
      <w:r>
        <w:rPr>
          <w:b/>
        </w:rPr>
        <w:t xml:space="preserve">(U) - Student potrafi prawidłowo wykorzystać wiedzę teoretyczną związaną z </w:t>
      </w:r>
      <w:r>
        <w:rPr>
          <w:rFonts w:cs="Calibri" w:cstheme="minorHAnsi"/>
          <w:b/>
        </w:rPr>
        <w:t>ochroną danych osobowych.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105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hyperlink r:id="rId2">
              <w:r>
                <w:rPr>
                  <w:rStyle w:val="Czeinternetowe"/>
                  <w:rFonts w:eastAsia="Calibri" w:cs=""/>
                  <w:color w:val="auto"/>
                  <w:kern w:val="0"/>
                  <w:sz w:val="22"/>
                  <w:szCs w:val="22"/>
                  <w:u w:val="none"/>
                  <w:lang w:val="pl-PL" w:eastAsia="en-US" w:bidi="ar-SA"/>
                </w:rPr>
                <w:t>Konstytucja Rzeczypospolitej Polskiej z dnia 2 kwietnia 1997 r.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Style w:val="Czeinternetowe"/>
                <w:color w:val="auto"/>
                <w:u w:val="none"/>
              </w:rPr>
            </w:pPr>
            <w:hyperlink r:id="rId3">
              <w:r>
                <w:rPr>
                  <w:rStyle w:val="Czeinternetowe"/>
                  <w:rFonts w:eastAsia="Calibri" w:cs=""/>
                  <w:color w:val="auto"/>
                  <w:kern w:val="0"/>
                  <w:sz w:val="22"/>
                  <w:szCs w:val="22"/>
                  <w:u w:val="none"/>
                  <w:lang w:val="pl-PL" w:eastAsia="en-US" w:bidi="ar-SA"/>
                </w:rPr>
                <w:t>Rozporządzenie Parlamentu Europejskiego i Rady (UE) 2016/679 z dnia 27 kwietnia 2016 r.</w:t>
              </w:r>
            </w:hyperlink>
            <w:r>
              <w:rPr>
                <w:rStyle w:val="Czeinternetowe"/>
                <w:rFonts w:eastAsia="Calibri" w:cs=""/>
                <w:color w:val="auto"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 w sprawie ochrony osób fizycznych w związku z przetwarzaniem danych osobowych i w sprawie swobodnego przepływu takich danych oraz uchylenia dyrektywy 95/46/WE (ogólne rozporządzenie o ochronie danych)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hyperlink r:id="rId4">
              <w:r>
                <w:rPr>
                  <w:rStyle w:val="Czeinternetowe"/>
                  <w:rFonts w:eastAsia="Calibri" w:cs=""/>
                  <w:color w:val="auto"/>
                  <w:kern w:val="0"/>
                  <w:sz w:val="22"/>
                  <w:szCs w:val="22"/>
                  <w:u w:val="none"/>
                  <w:lang w:val="pl-PL" w:eastAsia="en-US" w:bidi="ar-SA"/>
                </w:rPr>
                <w:t>Ustawa z dnia 10 maja 2018 o ochronie danych osobowych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Style w:val="Czeinternetowe"/>
                <w:color w:val="auto"/>
                <w:u w:val="none"/>
              </w:rPr>
            </w:pPr>
            <w:hyperlink r:id="rId5">
              <w:r>
                <w:rPr>
                  <w:rStyle w:val="Czeinternetowe"/>
                  <w:rFonts w:eastAsia="Calibri" w:cs=""/>
                  <w:color w:val="auto"/>
                  <w:kern w:val="0"/>
                  <w:sz w:val="22"/>
                  <w:szCs w:val="22"/>
                  <w:u w:val="none"/>
                  <w:lang w:val="pl-PL" w:eastAsia="en-US" w:bidi="ar-SA"/>
                </w:rPr>
                <w:t>Ustawa z dnia 14 grudnia 2018 r. o ochronie danych osobowych przetwarzanych w związku z zapobieganiem i zwalczaniem przestępczości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Style w:val="Czeinternetowe"/>
                <w:rFonts w:eastAsia="Calibri" w:cs=""/>
                <w:color w:val="auto"/>
                <w:kern w:val="0"/>
                <w:sz w:val="22"/>
                <w:szCs w:val="22"/>
                <w:u w:val="none"/>
                <w:lang w:val="pl-PL" w:eastAsia="en-US" w:bidi="ar-SA"/>
              </w:rPr>
              <w:t>Dyrektywa Parlamentu Europejskiego i Rady (UE) 2016/680 z dnia 27 kwietnia 2016 r. 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takich danych oraz uchylająca decyzję ramową Rady 2008/977/WSiSW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hyperlink r:id="rId6">
              <w:r>
                <w:rPr>
                  <w:rStyle w:val="Czeinternetowe"/>
                  <w:rFonts w:eastAsia="Calibri" w:cs=""/>
                  <w:color w:val="auto"/>
                  <w:kern w:val="0"/>
                  <w:sz w:val="22"/>
                  <w:szCs w:val="22"/>
                  <w:u w:val="none"/>
                  <w:lang w:val="pl-PL" w:eastAsia="en-US" w:bidi="ar-SA"/>
                </w:rPr>
                <w:t xml:space="preserve">Ustawa z dnia 21 lutego 2019 r. o zmianie niektórych ustaw w związku z zapewnieniem stosowania RODO 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Style w:val="Czeinternetowe"/>
                <w:color w:val="auto"/>
                <w:u w:val="none"/>
              </w:rPr>
            </w:pPr>
            <w:r>
              <w:rPr>
                <w:rStyle w:val="Czeinternetowe"/>
                <w:rFonts w:eastAsia="Calibri" w:cs=""/>
                <w:color w:val="auto"/>
                <w:kern w:val="0"/>
                <w:sz w:val="22"/>
                <w:szCs w:val="22"/>
                <w:u w:val="none"/>
                <w:lang w:val="pl-PL" w:eastAsia="en-US" w:bidi="ar-SA"/>
              </w:rPr>
              <w:t>Ustawa z dnia 24 sierpnia 2007 r. o udziale Rzeczypospolitej Polskiej w Systemie Informacyjnym Schengen oraz Wizowym Systemie Informacyjnym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Style w:val="Czeinternetowe"/>
                <w:color w:val="auto"/>
                <w:u w:val="none"/>
              </w:rPr>
            </w:pPr>
            <w:r>
              <w:rPr>
                <w:rStyle w:val="Czeinternetowe"/>
                <w:rFonts w:eastAsia="Calibri" w:cs=""/>
                <w:color w:val="auto"/>
                <w:kern w:val="0"/>
                <w:sz w:val="22"/>
                <w:szCs w:val="22"/>
                <w:u w:val="none"/>
                <w:lang w:val="pl-PL" w:eastAsia="en-US" w:bidi="ar-SA"/>
              </w:rPr>
              <w:t>Ustawa z dnia 9 maja 2018 r. o przetwarzaniu danych dotyczących przelotu pasażera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Style w:val="Czeinternetowe"/>
                <w:color w:val="auto"/>
                <w:u w:val="none"/>
              </w:rPr>
            </w:pPr>
            <w:r>
              <w:rPr>
                <w:rStyle w:val="Czeinternetowe"/>
                <w:rFonts w:eastAsia="Calibri" w:cs=""/>
                <w:color w:val="auto"/>
                <w:kern w:val="0"/>
                <w:sz w:val="22"/>
                <w:szCs w:val="22"/>
                <w:u w:val="none"/>
                <w:lang w:val="pl-PL" w:eastAsia="en-US" w:bidi="ar-SA"/>
              </w:rPr>
              <w:t>Ustawa z dnia 17 lutego 2005 r. o informatyzacji działalności podmiotów realizujących zadania publiczne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Style w:val="Czeinternetowe"/>
                <w:color w:val="auto"/>
                <w:u w:val="none"/>
              </w:rPr>
            </w:pPr>
            <w:r>
              <w:rPr>
                <w:rStyle w:val="Czeinternetowe"/>
                <w:rFonts w:eastAsia="Calibri" w:cs=""/>
                <w:color w:val="auto"/>
                <w:kern w:val="0"/>
                <w:sz w:val="22"/>
                <w:szCs w:val="22"/>
                <w:u w:val="none"/>
                <w:lang w:val="pl-PL" w:eastAsia="en-US" w:bidi="ar-SA"/>
              </w:rPr>
              <w:t>Rozporządzenie Rady Ministrów z dnia 12 kwietnia 2012 r. w sprawie Krajowych Ram Interoperacyjności, minimalnych wymagań dla rejestrów publicznych i wymiany informacji w postaci elektronicznej oraz minimalnych wymagań dla systemów teleinformatycznych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Style w:val="Czeinternetowe"/>
                <w:color w:val="auto"/>
                <w:u w:val="none"/>
              </w:rPr>
            </w:pPr>
            <w:r>
              <w:rPr>
                <w:rStyle w:val="Czeinternetowe"/>
                <w:rFonts w:eastAsia="Calibri" w:cs=""/>
                <w:color w:val="auto"/>
                <w:kern w:val="0"/>
                <w:sz w:val="22"/>
                <w:szCs w:val="22"/>
                <w:u w:val="none"/>
                <w:lang w:val="pl-PL" w:eastAsia="en-US" w:bidi="ar-SA"/>
              </w:rPr>
              <w:t>Ustawa z dnia 5 lipca 2018 r. o krajowym systemie cyberbezpieczeństwa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Style w:val="Czeinternetowe"/>
                <w:color w:val="auto"/>
                <w:u w:val="none"/>
              </w:rPr>
            </w:pPr>
            <w:r>
              <w:rPr>
                <w:rStyle w:val="Czeinternetowe"/>
                <w:rFonts w:eastAsia="Calibri" w:cs=""/>
                <w:color w:val="auto"/>
                <w:kern w:val="0"/>
                <w:sz w:val="22"/>
                <w:szCs w:val="22"/>
                <w:u w:val="none"/>
                <w:lang w:val="pl-PL" w:eastAsia="en-US" w:bidi="ar-SA"/>
              </w:rPr>
              <w:t>Dyrektywa (UE) 2015/1535 Parlamentu Europejskiego i Rady z dnia 9 września 2015 r. ustanawiająca procedurę udzielania informacji w dziedzinie przepisów technicznych oraz zasad dotyczących usług społeczeństwa informacyjnego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Style w:val="Czeinternetowe"/>
                <w:color w:val="auto"/>
                <w:u w:val="none"/>
              </w:rPr>
            </w:pPr>
            <w:r>
              <w:rPr>
                <w:rStyle w:val="Czeinternetowe"/>
                <w:rFonts w:eastAsia="Calibri" w:cs=""/>
                <w:color w:val="auto"/>
                <w:kern w:val="0"/>
                <w:sz w:val="22"/>
                <w:szCs w:val="22"/>
                <w:u w:val="none"/>
                <w:lang w:val="pl-PL" w:eastAsia="en-US" w:bidi="ar-SA"/>
              </w:rPr>
              <w:t>Wytyczne Grupy Roboczej art. 29 i Europejskiej Rady Ochrony Danych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Style w:val="Czeinternetowe"/>
                <w:rFonts w:eastAsia="Calibri"/>
                <w:color w:val="auto"/>
                <w:kern w:val="0"/>
                <w:sz w:val="22"/>
                <w:szCs w:val="22"/>
                <w:u w:val="none"/>
                <w:lang w:val="pl-PL" w:eastAsia="en-US" w:bidi="ar-SA"/>
              </w:rPr>
              <w:t>Normy z rodziny ISO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7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6af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Tlidtranslation" w:customStyle="1">
    <w:name w:val="tlid-translation"/>
    <w:basedOn w:val="DefaultParagraphFont"/>
    <w:qFormat/>
    <w:rsid w:val="00e8681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odo.gov.pl/pl/395/227" TargetMode="External"/><Relationship Id="rId3" Type="http://schemas.openxmlformats.org/officeDocument/2006/relationships/hyperlink" Target="https://uodo.gov.pl/pl/404" TargetMode="External"/><Relationship Id="rId4" Type="http://schemas.openxmlformats.org/officeDocument/2006/relationships/hyperlink" Target="https://uodo.gov.pl/pl/395/1192" TargetMode="External"/><Relationship Id="rId5" Type="http://schemas.openxmlformats.org/officeDocument/2006/relationships/hyperlink" Target="https://uodo.gov.pl/pl/395/896" TargetMode="External"/><Relationship Id="rId6" Type="http://schemas.openxmlformats.org/officeDocument/2006/relationships/hyperlink" Target="https://uodo.gov.pl/pl/395/967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045B-F9AC-462C-87E5-AD9A2683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LibreOffice/7.2.6.2$Windows_X86_64 LibreOffice_project/b0ec3a565991f7569a5a7f5d24fed7f52653d754</Application>
  <AppVersion>15.0000</AppVersion>
  <Pages>5</Pages>
  <Words>963</Words>
  <Characters>6467</Characters>
  <CharactersWithSpaces>7244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2022-11-17T14:22:00Z</dcterms:created>
  <dc:creator>Anna Łukasiewicz</dc:creator>
  <dc:description/>
  <dc:language>pl-PL</dc:language>
  <cp:lastModifiedBy/>
  <cp:lastPrinted>2022-11-18T13:22:00Z</cp:lastPrinted>
  <dcterms:modified xsi:type="dcterms:W3CDTF">2022-11-18T14:37:35Z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{2755b7d9-e53d-4779-a40c-03797dcf43b3}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cationDate">
    <vt:lpwstr>2022-11-17T15:21:46.7219351+01:00</vt:lpwstr>
  </property>
  <property fmtid="{D5CDD505-2E9C-101B-9397-08002B2CF9AE}" pid="5" name="MFClassifiedBy">
    <vt:lpwstr>MF\BPRE;Kaczmarski Marcin</vt:lpwstr>
  </property>
  <property fmtid="{D5CDD505-2E9C-101B-9397-08002B2CF9AE}" pid="6" name="MFClassifiedBySID">
    <vt:lpwstr>MF\S-1-5-21-1525952054-1005573771-2909822258-20729</vt:lpwstr>
  </property>
  <property fmtid="{D5CDD505-2E9C-101B-9397-08002B2CF9AE}" pid="7" name="MFGRNItemId">
    <vt:lpwstr>GRN-b44cfde0-ea35-40a3-95ee-40f9c06fa09b</vt:lpwstr>
  </property>
  <property fmtid="{D5CDD505-2E9C-101B-9397-08002B2CF9AE}" pid="8" name="MFHash">
    <vt:lpwstr>Okt+lRAfsnmGqpFgNQ93YFaV517Pv+4SQBX9ieTglk4=</vt:lpwstr>
  </property>
  <property fmtid="{D5CDD505-2E9C-101B-9397-08002B2CF9AE}" pid="9" name="MFRefresh">
    <vt:lpwstr>False</vt:lpwstr>
  </property>
</Properties>
</file>