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b/>
          <w:b/>
        </w:rPr>
      </w:pPr>
      <w:r>
        <w:rPr>
          <w:b/>
        </w:rPr>
        <w:t xml:space="preserve">KARTA PRZEDMIOTU </w:t>
      </w:r>
    </w:p>
    <w:p>
      <w:pPr>
        <w:pStyle w:val="Normal"/>
        <w:spacing w:before="0" w:after="120"/>
        <w:rPr/>
      </w:pPr>
      <w:r>
        <w:rPr/>
        <w:t>Cykl kształcenia od roku akademickiego: 2022/2023</w:t>
      </w:r>
    </w:p>
    <w:p>
      <w:pPr>
        <w:pStyle w:val="Normal"/>
        <w:rPr>
          <w:b/>
          <w:b/>
        </w:rPr>
      </w:pPr>
      <w:r>
        <w:rPr>
          <w:b/>
        </w:rPr>
      </w:r>
    </w:p>
    <w:p>
      <w:pPr>
        <w:pStyle w:val="ListParagraph"/>
        <w:numPr>
          <w:ilvl w:val="0"/>
          <w:numId w:val="1"/>
        </w:numPr>
        <w:rPr>
          <w:b/>
          <w:b/>
        </w:rPr>
      </w:pPr>
      <w:r>
        <w:rPr>
          <w:b/>
        </w:rPr>
        <w:t>Dane podstawowe</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1"/>
      </w:tblGrid>
      <w:tr>
        <w:trPr/>
        <w:tc>
          <w:tcPr>
            <w:tcW w:w="453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Nazwa przedmiotu</w:t>
            </w:r>
          </w:p>
        </w:tc>
        <w:tc>
          <w:tcPr>
            <w:tcW w:w="453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Analiza współczesnych konfliktów zbrojnych</w:t>
            </w:r>
          </w:p>
        </w:tc>
      </w:tr>
      <w:tr>
        <w:trPr/>
        <w:tc>
          <w:tcPr>
            <w:tcW w:w="453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Nazwa przedmiotu w języku angielskim</w:t>
            </w:r>
          </w:p>
        </w:tc>
        <w:tc>
          <w:tcPr>
            <w:tcW w:w="4531" w:type="dxa"/>
            <w:tcBorders/>
          </w:tcPr>
          <w:p>
            <w:pPr>
              <w:pStyle w:val="Normal"/>
              <w:widowControl/>
              <w:spacing w:lineRule="auto" w:line="240" w:before="0" w:after="0"/>
              <w:jc w:val="left"/>
              <w:rPr>
                <w:lang w:val="en-US"/>
              </w:rPr>
            </w:pPr>
            <w:r>
              <w:rPr>
                <w:rFonts w:eastAsia="Calibri" w:cs=""/>
                <w:kern w:val="0"/>
                <w:sz w:val="22"/>
                <w:szCs w:val="22"/>
                <w:lang w:val="en-US" w:eastAsia="en-US" w:bidi="ar-SA"/>
              </w:rPr>
              <w:t>Analysis of Contemporary Armed Conflicts</w:t>
            </w:r>
          </w:p>
        </w:tc>
      </w:tr>
      <w:tr>
        <w:trPr/>
        <w:tc>
          <w:tcPr>
            <w:tcW w:w="453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 xml:space="preserve">Kierunek studiów </w:t>
            </w:r>
          </w:p>
        </w:tc>
        <w:tc>
          <w:tcPr>
            <w:tcW w:w="453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Bezpieczeństwo narodowe</w:t>
            </w:r>
          </w:p>
        </w:tc>
      </w:tr>
      <w:tr>
        <w:trPr/>
        <w:tc>
          <w:tcPr>
            <w:tcW w:w="453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Poziom studiów (I, II, jednolite magisterskie)</w:t>
            </w:r>
          </w:p>
        </w:tc>
        <w:tc>
          <w:tcPr>
            <w:tcW w:w="453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II</w:t>
            </w:r>
          </w:p>
        </w:tc>
      </w:tr>
      <w:tr>
        <w:trPr/>
        <w:tc>
          <w:tcPr>
            <w:tcW w:w="453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Forma studiów (stacjonarne, niestacjonarne)</w:t>
            </w:r>
          </w:p>
        </w:tc>
        <w:tc>
          <w:tcPr>
            <w:tcW w:w="453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stacjonarne</w:t>
            </w:r>
          </w:p>
        </w:tc>
      </w:tr>
      <w:tr>
        <w:trPr/>
        <w:tc>
          <w:tcPr>
            <w:tcW w:w="453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Dyscyplina</w:t>
            </w:r>
          </w:p>
        </w:tc>
        <w:tc>
          <w:tcPr>
            <w:tcW w:w="453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nauki o polityce i administracji</w:t>
            </w:r>
          </w:p>
        </w:tc>
      </w:tr>
      <w:tr>
        <w:trPr/>
        <w:tc>
          <w:tcPr>
            <w:tcW w:w="453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Język wykładowy</w:t>
            </w:r>
          </w:p>
        </w:tc>
        <w:tc>
          <w:tcPr>
            <w:tcW w:w="453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polski</w:t>
            </w:r>
          </w:p>
        </w:tc>
      </w:tr>
    </w:tbl>
    <w:p>
      <w:pPr>
        <w:pStyle w:val="Normal"/>
        <w:spacing w:before="0" w:after="0"/>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1"/>
      </w:tblGrid>
      <w:tr>
        <w:trPr/>
        <w:tc>
          <w:tcPr>
            <w:tcW w:w="453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Koordynator przedmiotu</w:t>
            </w:r>
          </w:p>
        </w:tc>
        <w:tc>
          <w:tcPr>
            <w:tcW w:w="453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dr hab. Marcin Kosienkowski. prof. KUL</w:t>
            </w:r>
          </w:p>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before="0" w:after="0"/>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85"/>
        <w:gridCol w:w="2257"/>
        <w:gridCol w:w="2261"/>
        <w:gridCol w:w="2258"/>
      </w:tblGrid>
      <w:tr>
        <w:trPr/>
        <w:tc>
          <w:tcPr>
            <w:tcW w:w="2285" w:type="dxa"/>
            <w:tcBorders/>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 xml:space="preserve">Forma zajęć </w:t>
            </w:r>
            <w:r>
              <w:rPr>
                <w:rFonts w:eastAsia="Calibri" w:cs=""/>
                <w:i/>
                <w:kern w:val="0"/>
                <w:sz w:val="22"/>
                <w:szCs w:val="22"/>
                <w:lang w:val="pl-PL" w:eastAsia="en-US" w:bidi="ar-SA"/>
              </w:rPr>
              <w:t>(katalog zamknięty ze słownika)</w:t>
            </w:r>
          </w:p>
        </w:tc>
        <w:tc>
          <w:tcPr>
            <w:tcW w:w="2257" w:type="dxa"/>
            <w:tcBorders/>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Liczba godzin</w:t>
            </w:r>
          </w:p>
        </w:tc>
        <w:tc>
          <w:tcPr>
            <w:tcW w:w="2261" w:type="dxa"/>
            <w:tcBorders/>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semestr</w:t>
            </w:r>
          </w:p>
        </w:tc>
        <w:tc>
          <w:tcPr>
            <w:tcW w:w="2258" w:type="dxa"/>
            <w:tcBorders/>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Punkty ECTS</w:t>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wykład</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restart"/>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4</w:t>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konwersatorium</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ćwiczenia</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30</w:t>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I</w:t>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laboratorium</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warsztaty</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seminarium</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proseminarium</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lektorat</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praktyki</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zajęcia terenowe</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pracownia dyplomowa</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translatorium</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2285"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wizyta studyjna</w:t>
            </w:r>
          </w:p>
        </w:tc>
        <w:tc>
          <w:tcPr>
            <w:tcW w:w="225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6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258" w:type="dxa"/>
            <w:vMerge w:val="continue"/>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before="0" w:after="0"/>
        <w:rPr/>
      </w:pPr>
      <w:r>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11"/>
        <w:gridCol w:w="6850"/>
      </w:tblGrid>
      <w:tr>
        <w:trPr/>
        <w:tc>
          <w:tcPr>
            <w:tcW w:w="2211"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Wymagania wstępne</w:t>
            </w:r>
          </w:p>
        </w:tc>
        <w:tc>
          <w:tcPr>
            <w:tcW w:w="685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 xml:space="preserve">W1 – znajomość zagadnień dotyczących bezpieczeństwa międzynarodowego. </w:t>
            </w:r>
          </w:p>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W2 – zainteresowanie problematyką.</w:t>
            </w:r>
          </w:p>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W3 – umiejętność rzeczowej dyskusji.</w:t>
            </w:r>
          </w:p>
        </w:tc>
      </w:tr>
    </w:tbl>
    <w:p>
      <w:pPr>
        <w:pStyle w:val="Normal"/>
        <w:spacing w:before="0" w:after="0"/>
        <w:rPr/>
      </w:pPr>
      <w:r>
        <w:rPr/>
      </w:r>
    </w:p>
    <w:p>
      <w:pPr>
        <w:pStyle w:val="Normal"/>
        <w:spacing w:before="0" w:after="0"/>
        <w:rPr/>
      </w:pPr>
      <w:r>
        <w:rPr/>
      </w:r>
    </w:p>
    <w:p>
      <w:pPr>
        <w:pStyle w:val="ListParagraph"/>
        <w:numPr>
          <w:ilvl w:val="0"/>
          <w:numId w:val="1"/>
        </w:numPr>
        <w:rPr>
          <w:b/>
          <w:b/>
        </w:rPr>
      </w:pPr>
      <w:r>
        <w:rPr>
          <w:b/>
        </w:rPr>
        <w:t xml:space="preserve">Cele kształcenia dla przedmiotu </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C1 – Zapoznanie studentów z problemem współczesnych konfliktów zbrojnych</w:t>
            </w:r>
          </w:p>
        </w:tc>
      </w:tr>
      <w:tr>
        <w:trPr/>
        <w:tc>
          <w:tcPr>
            <w:tcW w:w="906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906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before="0" w:after="0"/>
        <w:rPr/>
      </w:pPr>
      <w:r>
        <w:rPr/>
      </w:r>
    </w:p>
    <w:p>
      <w:pPr>
        <w:pStyle w:val="Normal"/>
        <w:rPr/>
      </w:pPr>
      <w:r>
        <w:rPr/>
      </w:r>
      <w:r>
        <w:br w:type="page"/>
      </w:r>
    </w:p>
    <w:p>
      <w:pPr>
        <w:pStyle w:val="Normal"/>
        <w:spacing w:before="0" w:after="0"/>
        <w:rPr/>
      </w:pPr>
      <w:r>
        <w:rPr/>
      </w:r>
    </w:p>
    <w:p>
      <w:pPr>
        <w:pStyle w:val="ListParagraph"/>
        <w:numPr>
          <w:ilvl w:val="0"/>
          <w:numId w:val="1"/>
        </w:numPr>
        <w:rPr>
          <w:b/>
          <w:b/>
        </w:rPr>
      </w:pPr>
      <w:r>
        <w:rPr>
          <w:b/>
        </w:rPr>
        <w:t>Efekty uczenia się dla przedmiotu wraz z odniesieniem do efektów kierunkowych</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3"/>
        <w:gridCol w:w="5832"/>
        <w:gridCol w:w="2137"/>
      </w:tblGrid>
      <w:tr>
        <w:trPr/>
        <w:tc>
          <w:tcPr>
            <w:tcW w:w="1093" w:type="dxa"/>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Symbol</w:t>
            </w:r>
          </w:p>
        </w:tc>
        <w:tc>
          <w:tcPr>
            <w:tcW w:w="5832" w:type="dxa"/>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Opis efektu przedmiotowego</w:t>
            </w:r>
          </w:p>
        </w:tc>
        <w:tc>
          <w:tcPr>
            <w:tcW w:w="2137" w:type="dxa"/>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Odniesienie do efektu kierunkowego</w:t>
            </w:r>
          </w:p>
        </w:tc>
      </w:tr>
      <w:tr>
        <w:trPr/>
        <w:tc>
          <w:tcPr>
            <w:tcW w:w="9062" w:type="dxa"/>
            <w:gridSpan w:val="3"/>
            <w:tcBorders/>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WIEDZA</w:t>
            </w:r>
          </w:p>
        </w:tc>
      </w:tr>
      <w:tr>
        <w:trPr/>
        <w:tc>
          <w:tcPr>
            <w:tcW w:w="109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W_01</w:t>
            </w:r>
          </w:p>
        </w:tc>
        <w:tc>
          <w:tcPr>
            <w:tcW w:w="583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rozumie złożoność wiedzy z dziedziny nauk społecznych, zwłaszcza w zakresie prowadzenia badań nad bezpieczeństwem państwa i międzynarodowym, w tym konfliktów zbrojnych, z wykorzystaniem odpowiednich metod, technik i narzędzi badawczych</w:t>
            </w:r>
          </w:p>
        </w:tc>
        <w:tc>
          <w:tcPr>
            <w:tcW w:w="213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K_W03</w:t>
            </w:r>
          </w:p>
        </w:tc>
      </w:tr>
      <w:tr>
        <w:trPr/>
        <w:tc>
          <w:tcPr>
            <w:tcW w:w="109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W_02</w:t>
            </w:r>
          </w:p>
        </w:tc>
        <w:tc>
          <w:tcPr>
            <w:tcW w:w="583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posiada podstawową wiedzę nt. systemów bezpieczeństwa państw</w:t>
            </w:r>
          </w:p>
        </w:tc>
        <w:tc>
          <w:tcPr>
            <w:tcW w:w="213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K_W05</w:t>
            </w:r>
          </w:p>
        </w:tc>
      </w:tr>
      <w:tr>
        <w:trPr/>
        <w:tc>
          <w:tcPr>
            <w:tcW w:w="109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583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3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9062" w:type="dxa"/>
            <w:gridSpan w:val="3"/>
            <w:tcBorders/>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109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U_01</w:t>
            </w:r>
          </w:p>
        </w:tc>
        <w:tc>
          <w:tcPr>
            <w:tcW w:w="583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potrafi wykorzystywać pogłębioną wiedzę teoretyczną w rozwiązywaniu problemów związanych z bezpieczeństwem państwa i w wymiarze międzynarodowym, w tym konfliktami zbrojnymi</w:t>
            </w:r>
          </w:p>
        </w:tc>
        <w:tc>
          <w:tcPr>
            <w:tcW w:w="213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K_U03</w:t>
            </w:r>
          </w:p>
        </w:tc>
      </w:tr>
      <w:tr>
        <w:trPr/>
        <w:tc>
          <w:tcPr>
            <w:tcW w:w="109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U_02</w:t>
            </w:r>
          </w:p>
        </w:tc>
        <w:tc>
          <w:tcPr>
            <w:tcW w:w="583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przygotowuje w sposób profesjonalny wystąpienia w języku polskim</w:t>
            </w:r>
          </w:p>
        </w:tc>
        <w:tc>
          <w:tcPr>
            <w:tcW w:w="213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K_U05</w:t>
            </w:r>
          </w:p>
        </w:tc>
      </w:tr>
      <w:tr>
        <w:trPr/>
        <w:tc>
          <w:tcPr>
            <w:tcW w:w="109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583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3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9062" w:type="dxa"/>
            <w:gridSpan w:val="3"/>
            <w:tcBorders/>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KOMPETENCJE SPOŁECZNE</w:t>
            </w:r>
          </w:p>
        </w:tc>
      </w:tr>
      <w:tr>
        <w:trPr/>
        <w:tc>
          <w:tcPr>
            <w:tcW w:w="109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K_01</w:t>
            </w:r>
          </w:p>
        </w:tc>
        <w:tc>
          <w:tcPr>
            <w:tcW w:w="583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jest gotów do myślenia i działania w sposób prospołeczny i przedsiębiorczy, w tym zarządzania ryzykiem</w:t>
            </w:r>
          </w:p>
        </w:tc>
        <w:tc>
          <w:tcPr>
            <w:tcW w:w="213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K_K02</w:t>
            </w:r>
          </w:p>
        </w:tc>
      </w:tr>
      <w:tr>
        <w:trPr/>
        <w:tc>
          <w:tcPr>
            <w:tcW w:w="109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583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3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109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583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137"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ListParagraph"/>
        <w:ind w:left="1080" w:hanging="0"/>
        <w:rPr>
          <w:b/>
          <w:b/>
        </w:rPr>
      </w:pPr>
      <w:r>
        <w:rPr>
          <w:b/>
        </w:rPr>
      </w:r>
    </w:p>
    <w:p>
      <w:pPr>
        <w:pStyle w:val="ListParagraph"/>
        <w:numPr>
          <w:ilvl w:val="0"/>
          <w:numId w:val="1"/>
        </w:numPr>
        <w:rPr>
          <w:b/>
          <w:b/>
        </w:rPr>
      </w:pPr>
      <w:r>
        <w:rPr>
          <w:b/>
        </w:rPr>
        <w:t>Opis przedmiotu/ treści programowe</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tabs>
                <w:tab w:val="clear" w:pos="708"/>
                <w:tab w:val="left" w:pos="360" w:leader="none"/>
                <w:tab w:val="left" w:pos="840" w:leader="none"/>
              </w:tabs>
              <w:spacing w:lineRule="auto" w:line="240" w:before="0" w:after="0"/>
              <w:jc w:val="left"/>
              <w:rPr>
                <w:bCs/>
              </w:rPr>
            </w:pPr>
            <w:r>
              <w:rPr>
                <w:rFonts w:eastAsia="Calibri" w:cs=""/>
                <w:bCs/>
                <w:kern w:val="0"/>
                <w:sz w:val="22"/>
                <w:szCs w:val="22"/>
                <w:lang w:val="pl-PL" w:eastAsia="en-US" w:bidi="ar-SA"/>
              </w:rPr>
              <w:t xml:space="preserve">1. Kwestie pojęciowe. </w:t>
            </w:r>
          </w:p>
          <w:p>
            <w:pPr>
              <w:pStyle w:val="Normal"/>
              <w:widowControl/>
              <w:tabs>
                <w:tab w:val="clear" w:pos="708"/>
                <w:tab w:val="left" w:pos="360" w:leader="none"/>
                <w:tab w:val="left" w:pos="840" w:leader="none"/>
              </w:tabs>
              <w:spacing w:lineRule="auto" w:line="240" w:before="0" w:after="0"/>
              <w:jc w:val="left"/>
              <w:rPr>
                <w:bCs/>
              </w:rPr>
            </w:pPr>
            <w:r>
              <w:rPr>
                <w:rFonts w:eastAsia="Calibri" w:cs=""/>
                <w:bCs/>
                <w:kern w:val="0"/>
                <w:sz w:val="22"/>
                <w:szCs w:val="22"/>
                <w:lang w:val="pl-PL" w:eastAsia="en-US" w:bidi="ar-SA"/>
              </w:rPr>
              <w:t>2. Typologia i rozkład geograficzny współczesnych konfliktów (metodologia Uppsala Conflict Data Program i koncepcja „nowych wojen” Mary Kaldor).</w:t>
            </w:r>
          </w:p>
          <w:p>
            <w:pPr>
              <w:pStyle w:val="Normal"/>
              <w:widowControl/>
              <w:tabs>
                <w:tab w:val="clear" w:pos="708"/>
                <w:tab w:val="left" w:pos="360" w:leader="none"/>
                <w:tab w:val="left" w:pos="840" w:leader="none"/>
              </w:tabs>
              <w:spacing w:lineRule="auto" w:line="240" w:before="0" w:after="0"/>
              <w:jc w:val="left"/>
              <w:rPr>
                <w:bCs/>
              </w:rPr>
            </w:pPr>
            <w:r>
              <w:rPr>
                <w:rFonts w:eastAsia="Calibri" w:cs=""/>
                <w:bCs/>
                <w:kern w:val="0"/>
                <w:sz w:val="22"/>
                <w:szCs w:val="22"/>
                <w:lang w:val="pl-PL" w:eastAsia="en-US" w:bidi="ar-SA"/>
              </w:rPr>
              <w:t>3. Analiza kazusów konfliktów zbrojnych (Kambodża, Naddniestrze, Kosowo, Osetia Południowa, Donbas).</w:t>
            </w:r>
          </w:p>
          <w:p>
            <w:pPr>
              <w:pStyle w:val="Normal"/>
              <w:widowControl/>
              <w:tabs>
                <w:tab w:val="clear" w:pos="708"/>
                <w:tab w:val="left" w:pos="360" w:leader="none"/>
                <w:tab w:val="left" w:pos="840" w:leader="none"/>
              </w:tabs>
              <w:spacing w:lineRule="auto" w:line="240" w:before="0" w:after="0"/>
              <w:jc w:val="left"/>
              <w:rPr>
                <w:b/>
                <w:b/>
              </w:rPr>
            </w:pPr>
            <w:r>
              <w:rPr>
                <w:rFonts w:eastAsia="Calibri" w:cs=""/>
                <w:bCs/>
                <w:kern w:val="0"/>
                <w:sz w:val="22"/>
                <w:szCs w:val="22"/>
                <w:lang w:val="pl-PL" w:eastAsia="en-US" w:bidi="ar-SA"/>
              </w:rPr>
              <w:t>4. Teoretyczne i empiryczne aspekty współczesnych konfliktów zbrojnych (przyczyny, przebieg i konsekwencje konfliktów, prywatyzacja przemocy, wojny zastępcze, aspekt humanitarny, problem uchodźców, udział organizacji pozarządowych w niesieniu pomocy, czystki etniczne, zastosowanie technologii informacyjno-technologicznych, działania asymetryczne, rola mediów, interwencja humanitarna, działania organizacji międzynarodowych na rzecz rozwiązania konfliktów, wpływ pandemii koronawirusa na konflikty zbrojne, wojna hybrydowa, propaganda, działalność wywiadowcza, zapobieganie konfliktom, zastosowanie nowych technologii, np. dronów).</w:t>
            </w:r>
          </w:p>
        </w:tc>
      </w:tr>
    </w:tbl>
    <w:p>
      <w:pPr>
        <w:pStyle w:val="Normal"/>
        <w:rPr>
          <w:b/>
          <w:b/>
        </w:rPr>
      </w:pPr>
      <w:r>
        <w:rPr>
          <w:b/>
        </w:rPr>
      </w:r>
    </w:p>
    <w:p>
      <w:pPr>
        <w:pStyle w:val="ListParagraph"/>
        <w:numPr>
          <w:ilvl w:val="0"/>
          <w:numId w:val="1"/>
        </w:numPr>
        <w:rPr>
          <w:b/>
          <w:b/>
        </w:rPr>
      </w:pPr>
      <w:r>
        <w:rPr>
          <w:b/>
        </w:rPr>
        <w:t>Metody realizacji i weryfikacji efektów uczenia się</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2"/>
        <w:gridCol w:w="2656"/>
        <w:gridCol w:w="2773"/>
        <w:gridCol w:w="2540"/>
      </w:tblGrid>
      <w:tr>
        <w:trPr/>
        <w:tc>
          <w:tcPr>
            <w:tcW w:w="1092" w:type="dxa"/>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Symbol efektu</w:t>
            </w:r>
          </w:p>
        </w:tc>
        <w:tc>
          <w:tcPr>
            <w:tcW w:w="2656" w:type="dxa"/>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Metody dydaktyczne</w:t>
            </w:r>
          </w:p>
          <w:p>
            <w:pPr>
              <w:pStyle w:val="Normal"/>
              <w:widowControl/>
              <w:spacing w:lineRule="auto" w:line="240" w:before="0" w:after="0"/>
              <w:jc w:val="center"/>
              <w:rPr>
                <w:rFonts w:ascii="Calibri" w:hAnsi="Calibri" w:eastAsia="Calibri" w:cs=""/>
                <w:kern w:val="0"/>
                <w:lang w:val="pl-PL" w:eastAsia="en-US" w:bidi="ar-SA"/>
              </w:rPr>
            </w:pPr>
            <w:r>
              <w:rPr>
                <w:rFonts w:eastAsia="Calibri" w:cs=""/>
                <w:i/>
                <w:kern w:val="0"/>
                <w:sz w:val="18"/>
                <w:szCs w:val="18"/>
                <w:lang w:val="pl-PL" w:eastAsia="en-US" w:bidi="ar-SA"/>
              </w:rPr>
              <w:t>(lista wyboru)</w:t>
            </w:r>
          </w:p>
        </w:tc>
        <w:tc>
          <w:tcPr>
            <w:tcW w:w="2773" w:type="dxa"/>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Metody weryfikacji</w:t>
            </w:r>
          </w:p>
          <w:p>
            <w:pPr>
              <w:pStyle w:val="Normal"/>
              <w:widowControl/>
              <w:spacing w:lineRule="auto" w:line="240" w:before="0" w:after="0"/>
              <w:jc w:val="center"/>
              <w:rPr>
                <w:rFonts w:ascii="Calibri" w:hAnsi="Calibri" w:eastAsia="Calibri" w:cs=""/>
                <w:kern w:val="0"/>
                <w:lang w:val="pl-PL" w:eastAsia="en-US" w:bidi="ar-SA"/>
              </w:rPr>
            </w:pPr>
            <w:r>
              <w:rPr>
                <w:rFonts w:eastAsia="Calibri" w:cs=""/>
                <w:i/>
                <w:kern w:val="0"/>
                <w:sz w:val="18"/>
                <w:szCs w:val="18"/>
                <w:lang w:val="pl-PL" w:eastAsia="en-US" w:bidi="ar-SA"/>
              </w:rPr>
              <w:t>(lista wyboru)</w:t>
            </w:r>
          </w:p>
        </w:tc>
        <w:tc>
          <w:tcPr>
            <w:tcW w:w="2540" w:type="dxa"/>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Sposoby dokumentacji</w:t>
            </w:r>
          </w:p>
          <w:p>
            <w:pPr>
              <w:pStyle w:val="Normal"/>
              <w:widowControl/>
              <w:spacing w:lineRule="auto" w:line="240" w:before="0" w:after="0"/>
              <w:jc w:val="center"/>
              <w:rPr>
                <w:rFonts w:ascii="Calibri" w:hAnsi="Calibri" w:eastAsia="Calibri" w:cs=""/>
                <w:kern w:val="0"/>
                <w:lang w:val="pl-PL" w:eastAsia="en-US" w:bidi="ar-SA"/>
              </w:rPr>
            </w:pPr>
            <w:r>
              <w:rPr>
                <w:rFonts w:eastAsia="Calibri" w:cs=""/>
                <w:i/>
                <w:kern w:val="0"/>
                <w:sz w:val="18"/>
                <w:szCs w:val="18"/>
                <w:lang w:val="pl-PL" w:eastAsia="en-US" w:bidi="ar-SA"/>
              </w:rPr>
              <w:t>(lista wyboru)</w:t>
            </w:r>
          </w:p>
        </w:tc>
      </w:tr>
      <w:tr>
        <w:trPr/>
        <w:tc>
          <w:tcPr>
            <w:tcW w:w="9061" w:type="dxa"/>
            <w:gridSpan w:val="4"/>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WIEDZA</w:t>
            </w:r>
          </w:p>
        </w:tc>
      </w:tr>
      <w:tr>
        <w:trPr/>
        <w:tc>
          <w:tcPr>
            <w:tcW w:w="109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W_01</w:t>
            </w:r>
          </w:p>
        </w:tc>
        <w:tc>
          <w:tcPr>
            <w:tcW w:w="2656"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Studium przypadku</w:t>
            </w:r>
          </w:p>
        </w:tc>
        <w:tc>
          <w:tcPr>
            <w:tcW w:w="277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Prezentacja</w:t>
            </w:r>
          </w:p>
        </w:tc>
        <w:tc>
          <w:tcPr>
            <w:tcW w:w="254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Protokół</w:t>
            </w:r>
          </w:p>
        </w:tc>
      </w:tr>
      <w:tr>
        <w:trPr/>
        <w:tc>
          <w:tcPr>
            <w:tcW w:w="109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W_02</w:t>
            </w:r>
          </w:p>
        </w:tc>
        <w:tc>
          <w:tcPr>
            <w:tcW w:w="2656"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Studium przypadku</w:t>
            </w:r>
          </w:p>
        </w:tc>
        <w:tc>
          <w:tcPr>
            <w:tcW w:w="277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Prezentacja</w:t>
            </w:r>
          </w:p>
        </w:tc>
        <w:tc>
          <w:tcPr>
            <w:tcW w:w="254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Protokół</w:t>
            </w:r>
          </w:p>
        </w:tc>
      </w:tr>
      <w:tr>
        <w:trPr/>
        <w:tc>
          <w:tcPr>
            <w:tcW w:w="109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656"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77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54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9061" w:type="dxa"/>
            <w:gridSpan w:val="4"/>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UMIEJĘTNOŚCI</w:t>
            </w:r>
          </w:p>
        </w:tc>
      </w:tr>
      <w:tr>
        <w:trPr/>
        <w:tc>
          <w:tcPr>
            <w:tcW w:w="109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U_01</w:t>
            </w:r>
          </w:p>
        </w:tc>
        <w:tc>
          <w:tcPr>
            <w:tcW w:w="2656"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Studium przypadku</w:t>
            </w:r>
          </w:p>
        </w:tc>
        <w:tc>
          <w:tcPr>
            <w:tcW w:w="277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Prezentacja</w:t>
            </w:r>
          </w:p>
        </w:tc>
        <w:tc>
          <w:tcPr>
            <w:tcW w:w="254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Protokół</w:t>
            </w:r>
          </w:p>
        </w:tc>
      </w:tr>
      <w:tr>
        <w:trPr/>
        <w:tc>
          <w:tcPr>
            <w:tcW w:w="109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U_02</w:t>
            </w:r>
          </w:p>
        </w:tc>
        <w:tc>
          <w:tcPr>
            <w:tcW w:w="2656"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Studium przypadku</w:t>
            </w:r>
          </w:p>
        </w:tc>
        <w:tc>
          <w:tcPr>
            <w:tcW w:w="277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Prezentacja</w:t>
            </w:r>
          </w:p>
        </w:tc>
        <w:tc>
          <w:tcPr>
            <w:tcW w:w="254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Protokół</w:t>
            </w:r>
          </w:p>
        </w:tc>
      </w:tr>
      <w:tr>
        <w:trPr/>
        <w:tc>
          <w:tcPr>
            <w:tcW w:w="109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656"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77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54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9061" w:type="dxa"/>
            <w:gridSpan w:val="4"/>
            <w:tcBorders/>
            <w:vAlign w:val="center"/>
          </w:tcPr>
          <w:p>
            <w:pPr>
              <w:pStyle w:val="Normal"/>
              <w:widowControl/>
              <w:spacing w:lineRule="auto" w:line="240" w:before="0" w:after="0"/>
              <w:jc w:val="center"/>
              <w:rPr>
                <w:rFonts w:ascii="Calibri" w:hAnsi="Calibri" w:eastAsia="Calibri" w:cs=""/>
                <w:kern w:val="0"/>
                <w:sz w:val="22"/>
                <w:szCs w:val="22"/>
                <w:lang w:val="pl-PL" w:eastAsia="en-US" w:bidi="ar-SA"/>
              </w:rPr>
            </w:pPr>
            <w:r>
              <w:rPr>
                <w:rFonts w:eastAsia="Calibri" w:cs=""/>
                <w:kern w:val="0"/>
                <w:sz w:val="22"/>
                <w:szCs w:val="22"/>
                <w:lang w:val="pl-PL" w:eastAsia="en-US" w:bidi="ar-SA"/>
              </w:rPr>
              <w:t>KOMPETENCJE SPOŁECZNE</w:t>
            </w:r>
          </w:p>
        </w:tc>
      </w:tr>
      <w:tr>
        <w:trPr/>
        <w:tc>
          <w:tcPr>
            <w:tcW w:w="109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K_01</w:t>
            </w:r>
          </w:p>
        </w:tc>
        <w:tc>
          <w:tcPr>
            <w:tcW w:w="2656"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Studium przypadku</w:t>
            </w:r>
          </w:p>
        </w:tc>
        <w:tc>
          <w:tcPr>
            <w:tcW w:w="277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Prezentacja</w:t>
            </w:r>
          </w:p>
        </w:tc>
        <w:tc>
          <w:tcPr>
            <w:tcW w:w="254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Protokół</w:t>
            </w:r>
          </w:p>
        </w:tc>
      </w:tr>
      <w:tr>
        <w:trPr/>
        <w:tc>
          <w:tcPr>
            <w:tcW w:w="109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656"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77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54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r>
        <w:trPr/>
        <w:tc>
          <w:tcPr>
            <w:tcW w:w="109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656"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77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2540"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r>
          </w:p>
        </w:tc>
      </w:tr>
    </w:tbl>
    <w:p>
      <w:pPr>
        <w:pStyle w:val="Normal"/>
        <w:spacing w:before="0" w:after="0"/>
        <w:rPr/>
      </w:pPr>
      <w:r>
        <w:rPr/>
      </w:r>
    </w:p>
    <w:p>
      <w:pPr>
        <w:pStyle w:val="ListParagraph"/>
        <w:ind w:left="1080" w:hanging="0"/>
        <w:rPr>
          <w:b/>
          <w:b/>
        </w:rPr>
      </w:pPr>
      <w:r>
        <w:rPr>
          <w:b/>
        </w:rPr>
      </w:r>
    </w:p>
    <w:p>
      <w:pPr>
        <w:pStyle w:val="ListParagraph"/>
        <w:numPr>
          <w:ilvl w:val="0"/>
          <w:numId w:val="1"/>
        </w:numPr>
        <w:rPr>
          <w:b/>
          <w:b/>
        </w:rPr>
      </w:pPr>
      <w:r>
        <w:rPr>
          <w:b/>
        </w:rPr>
        <w:t>Kryteria oceny, wagi…</w:t>
      </w:r>
    </w:p>
    <w:p>
      <w:pPr>
        <w:pStyle w:val="Normal"/>
        <w:rPr>
          <w:bCs/>
        </w:rPr>
      </w:pPr>
      <w:r>
        <w:rPr>
          <w:bCs/>
        </w:rPr>
        <w:t>Ocena w oparciu o przedstawioną prezentację i aktywny udział w zajęciach.</w:t>
      </w:r>
    </w:p>
    <w:p>
      <w:pPr>
        <w:pStyle w:val="Normal"/>
        <w:rPr>
          <w:b/>
          <w:b/>
        </w:rPr>
      </w:pPr>
      <w:r>
        <w:rPr>
          <w:b/>
        </w:rPr>
      </w:r>
      <w:r>
        <w:br w:type="page"/>
      </w:r>
    </w:p>
    <w:p>
      <w:pPr>
        <w:pStyle w:val="ListParagraph"/>
        <w:numPr>
          <w:ilvl w:val="0"/>
          <w:numId w:val="1"/>
        </w:numPr>
        <w:rPr>
          <w:b/>
          <w:b/>
        </w:rPr>
      </w:pPr>
      <w:r>
        <w:rPr>
          <w:b/>
        </w:rPr>
        <w:t>Obciążenie pracą studenta</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8"/>
        <w:gridCol w:w="4523"/>
      </w:tblGrid>
      <w:tr>
        <w:trPr/>
        <w:tc>
          <w:tcPr>
            <w:tcW w:w="4538"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Forma aktywności studenta</w:t>
            </w:r>
          </w:p>
        </w:tc>
        <w:tc>
          <w:tcPr>
            <w:tcW w:w="4523"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Liczba godzin</w:t>
            </w:r>
          </w:p>
        </w:tc>
      </w:tr>
      <w:tr>
        <w:trPr/>
        <w:tc>
          <w:tcPr>
            <w:tcW w:w="4538"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 xml:space="preserve">Liczba godzin kontaktowych z nauczycielem </w:t>
            </w:r>
          </w:p>
          <w:p>
            <w:pPr>
              <w:pStyle w:val="Normal"/>
              <w:widowControl/>
              <w:spacing w:lineRule="auto" w:line="240" w:before="0" w:after="0"/>
              <w:jc w:val="left"/>
              <w:rPr>
                <w:i/>
                <w:i/>
                <w:sz w:val="18"/>
                <w:szCs w:val="18"/>
              </w:rPr>
            </w:pPr>
            <w:r>
              <w:rPr>
                <w:rFonts w:eastAsia="Calibri" w:cs=""/>
                <w:i/>
                <w:kern w:val="0"/>
                <w:sz w:val="22"/>
                <w:szCs w:val="22"/>
                <w:lang w:val="pl-PL" w:eastAsia="en-US" w:bidi="ar-SA"/>
              </w:rPr>
            </w:r>
          </w:p>
        </w:tc>
        <w:tc>
          <w:tcPr>
            <w:tcW w:w="4523" w:type="dxa"/>
            <w:tcBorders/>
          </w:tcPr>
          <w:p>
            <w:pPr>
              <w:pStyle w:val="Normal"/>
              <w:widowControl/>
              <w:spacing w:lineRule="auto" w:line="240" w:before="0" w:after="0"/>
              <w:jc w:val="left"/>
              <w:rPr>
                <w:b/>
                <w:b/>
              </w:rPr>
            </w:pPr>
            <w:r>
              <w:rPr>
                <w:rFonts w:eastAsia="Calibri" w:cs=""/>
                <w:b/>
                <w:kern w:val="0"/>
                <w:sz w:val="22"/>
                <w:szCs w:val="22"/>
                <w:lang w:val="pl-PL" w:eastAsia="en-US" w:bidi="ar-SA"/>
              </w:rPr>
              <w:t>30</w:t>
            </w:r>
          </w:p>
        </w:tc>
      </w:tr>
      <w:tr>
        <w:trPr/>
        <w:tc>
          <w:tcPr>
            <w:tcW w:w="4538"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Liczba godzin indywidualnej pracy studenta</w:t>
            </w:r>
          </w:p>
          <w:p>
            <w:pPr>
              <w:pStyle w:val="Normal"/>
              <w:widowControl/>
              <w:spacing w:lineRule="auto" w:line="240" w:before="0" w:after="0"/>
              <w:jc w:val="left"/>
              <w:rPr>
                <w:i/>
                <w:i/>
                <w:sz w:val="18"/>
                <w:szCs w:val="18"/>
              </w:rPr>
            </w:pPr>
            <w:r>
              <w:rPr>
                <w:rFonts w:eastAsia="Calibri" w:cs=""/>
                <w:i/>
                <w:kern w:val="0"/>
                <w:sz w:val="22"/>
                <w:szCs w:val="22"/>
                <w:lang w:val="pl-PL" w:eastAsia="en-US" w:bidi="ar-SA"/>
              </w:rPr>
            </w:r>
          </w:p>
        </w:tc>
        <w:tc>
          <w:tcPr>
            <w:tcW w:w="4523" w:type="dxa"/>
            <w:tcBorders/>
          </w:tcPr>
          <w:p>
            <w:pPr>
              <w:pStyle w:val="Normal"/>
              <w:widowControl/>
              <w:spacing w:lineRule="auto" w:line="240" w:before="0" w:after="0"/>
              <w:jc w:val="left"/>
              <w:rPr>
                <w:b/>
                <w:b/>
              </w:rPr>
            </w:pPr>
            <w:r>
              <w:rPr>
                <w:rFonts w:eastAsia="Calibri" w:cs=""/>
                <w:b/>
                <w:kern w:val="0"/>
                <w:sz w:val="22"/>
                <w:szCs w:val="22"/>
                <w:lang w:val="pl-PL" w:eastAsia="en-US" w:bidi="ar-SA"/>
              </w:rPr>
              <w:t>90</w:t>
            </w:r>
          </w:p>
        </w:tc>
      </w:tr>
    </w:tbl>
    <w:p>
      <w:pPr>
        <w:pStyle w:val="Normal"/>
        <w:spacing w:before="0" w:after="0"/>
        <w:rPr>
          <w:b/>
          <w:b/>
        </w:rPr>
      </w:pPr>
      <w:r>
        <w:rPr>
          <w:b/>
        </w:rPr>
      </w:r>
    </w:p>
    <w:p>
      <w:pPr>
        <w:pStyle w:val="ListParagraph"/>
        <w:numPr>
          <w:ilvl w:val="0"/>
          <w:numId w:val="1"/>
        </w:numPr>
        <w:rPr>
          <w:b/>
          <w:b/>
        </w:rPr>
      </w:pPr>
      <w:r>
        <w:rPr>
          <w:b/>
        </w:rPr>
        <w:t>Literatura</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Literatura podstawowa</w:t>
            </w:r>
          </w:p>
        </w:tc>
      </w:tr>
      <w:tr>
        <w:trPr/>
        <w:tc>
          <w:tcPr>
            <w:tcW w:w="906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 xml:space="preserve">1. Łoś R., Reginia-Zacharski J., Współczesne konflikty zbrojne, Warszawa 2021. </w:t>
            </w:r>
          </w:p>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 xml:space="preserve">2. M. Madej (red.), Wojny Zachodu, Warszawa 2017. </w:t>
            </w:r>
          </w:p>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3. Nye J. S., Konflikty międzynarodowe. Wprowadzenie do teorii i historii, Warszawa 2009.</w:t>
            </w:r>
          </w:p>
        </w:tc>
      </w:tr>
      <w:tr>
        <w:trPr/>
        <w:tc>
          <w:tcPr>
            <w:tcW w:w="9062" w:type="dxa"/>
            <w:tcBorders/>
          </w:tcPr>
          <w:p>
            <w:pPr>
              <w:pStyle w:val="Normal"/>
              <w:widowControl/>
              <w:spacing w:lineRule="auto" w:line="240" w:before="0" w:after="0"/>
              <w:jc w:val="left"/>
              <w:rPr>
                <w:rFonts w:ascii="Calibri" w:hAnsi="Calibri" w:eastAsia="Calibri" w:cs=""/>
                <w:kern w:val="0"/>
                <w:sz w:val="22"/>
                <w:szCs w:val="22"/>
                <w:lang w:val="pl-PL" w:eastAsia="en-US" w:bidi="ar-SA"/>
              </w:rPr>
            </w:pPr>
            <w:r>
              <w:rPr>
                <w:rFonts w:eastAsia="Calibri" w:cs=""/>
                <w:kern w:val="0"/>
                <w:sz w:val="22"/>
                <w:szCs w:val="22"/>
                <w:lang w:val="pl-PL" w:eastAsia="en-US" w:bidi="ar-SA"/>
              </w:rPr>
              <w:t>Literatura uzupełniająca</w:t>
            </w:r>
          </w:p>
        </w:tc>
      </w:tr>
      <w:tr>
        <w:trPr/>
        <w:tc>
          <w:tcPr>
            <w:tcW w:w="9062" w:type="dxa"/>
            <w:tcBorders/>
          </w:tcPr>
          <w:p>
            <w:pPr>
              <w:pStyle w:val="Normal"/>
              <w:widowControl/>
              <w:spacing w:lineRule="auto" w:line="240" w:before="0" w:after="0"/>
              <w:jc w:val="left"/>
              <w:rPr>
                <w:bCs/>
              </w:rPr>
            </w:pPr>
            <w:r>
              <w:rPr>
                <w:rFonts w:eastAsia="Calibri" w:cs=""/>
                <w:bCs/>
                <w:kern w:val="0"/>
                <w:sz w:val="22"/>
                <w:szCs w:val="22"/>
                <w:lang w:val="pl-PL" w:eastAsia="en-US" w:bidi="ar-SA"/>
              </w:rPr>
              <w:t>1. Kosienkowski M., Współpraca społeczności międzynarodowej z państwami de facto. Studium przypadków, Lublin 2018.</w:t>
            </w:r>
          </w:p>
          <w:p>
            <w:pPr>
              <w:pStyle w:val="Normal"/>
              <w:widowControl/>
              <w:spacing w:lineRule="auto" w:line="240" w:before="0" w:after="0"/>
              <w:jc w:val="left"/>
              <w:rPr>
                <w:b/>
                <w:b/>
              </w:rPr>
            </w:pPr>
            <w:r>
              <w:rPr>
                <w:rFonts w:eastAsia="Calibri" w:cs=""/>
                <w:bCs/>
                <w:kern w:val="0"/>
                <w:sz w:val="22"/>
                <w:szCs w:val="22"/>
                <w:lang w:val="pl-PL" w:eastAsia="en-US" w:bidi="ar-SA"/>
              </w:rPr>
              <w:t>2. Kosienkowski M., Naddniestrzańska Republika Mołdawska. Determinanty przetrwania, Toruń 2010.</w:t>
            </w:r>
          </w:p>
        </w:tc>
      </w:tr>
    </w:tbl>
    <w:p>
      <w:pPr>
        <w:pStyle w:val="Normal"/>
        <w:spacing w:before="0" w:after="0"/>
        <w:rPr>
          <w:b/>
          <w:b/>
        </w:rPr>
      </w:pPr>
      <w:r>
        <w:rPr>
          <w:b/>
        </w:rPr>
      </w:r>
    </w:p>
    <w:p>
      <w:pPr>
        <w:pStyle w:val="Normal"/>
        <w:widowControl/>
        <w:bidi w:val="0"/>
        <w:spacing w:lineRule="auto" w:line="276" w:before="0" w:after="200"/>
        <w:jc w:val="left"/>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i/>
        <w:i/>
      </w:rPr>
    </w:pPr>
    <w:r>
      <w:rPr>
        <w:i/>
      </w:rPr>
      <w:t>Załącznik nr 5</w:t>
    </w:r>
  </w:p>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i/>
        <w:i/>
      </w:rPr>
    </w:pPr>
    <w:r>
      <w:rPr>
        <w:i/>
      </w:rPr>
      <w:t>Załącznik nr 5</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unhideWhenUsed/>
    <w:qFormat/>
    <w:rPr/>
  </w:style>
  <w:style w:type="character" w:styleId="Tabulatory" w:customStyle="1">
    <w:name w:val="tabulatory"/>
    <w:basedOn w:val="DefaultParagraphFont"/>
    <w:qFormat/>
    <w:rsid w:val="00d406f6"/>
    <w:rPr/>
  </w:style>
  <w:style w:type="character" w:styleId="Czeinternetowe">
    <w:name w:val="Łącze internetowe"/>
    <w:basedOn w:val="DefaultParagraphFont"/>
    <w:uiPriority w:val="99"/>
    <w:unhideWhenUsed/>
    <w:rsid w:val="00d406f6"/>
    <w:rPr>
      <w:color w:val="0000FF"/>
      <w:u w:val="single"/>
    </w:rPr>
  </w:style>
  <w:style w:type="character" w:styleId="Access" w:customStyle="1">
    <w:name w:val="access"/>
    <w:basedOn w:val="DefaultParagraphFont"/>
    <w:qFormat/>
    <w:rsid w:val="003c65da"/>
    <w:rPr/>
  </w:style>
  <w:style w:type="character" w:styleId="Luchili" w:customStyle="1">
    <w:name w:val="luc_hili"/>
    <w:basedOn w:val="DefaultParagraphFont"/>
    <w:qFormat/>
    <w:rsid w:val="001a5d37"/>
    <w:rPr/>
  </w:style>
  <w:style w:type="character" w:styleId="NagwekZnak" w:customStyle="1">
    <w:name w:val="Nagłówek Znak"/>
    <w:basedOn w:val="DefaultParagraphFont"/>
    <w:link w:val="Nagwek"/>
    <w:uiPriority w:val="99"/>
    <w:qFormat/>
    <w:rsid w:val="00b04272"/>
    <w:rPr/>
  </w:style>
  <w:style w:type="character" w:styleId="StopkaZnak" w:customStyle="1">
    <w:name w:val="Stopka Znak"/>
    <w:basedOn w:val="DefaultParagraphFont"/>
    <w:link w:val="Stopka"/>
    <w:uiPriority w:val="99"/>
    <w:qFormat/>
    <w:rsid w:val="00b04272"/>
    <w:rPr/>
  </w:style>
  <w:style w:type="character" w:styleId="TekstdymkaZnak" w:customStyle="1">
    <w:name w:val="Tekst dymka Znak"/>
    <w:basedOn w:val="DefaultParagraphFont"/>
    <w:link w:val="Tekstdymka"/>
    <w:uiPriority w:val="99"/>
    <w:semiHidden/>
    <w:qFormat/>
    <w:rsid w:val="00b04272"/>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Western" w:customStyle="1">
    <w:name w:val="western"/>
    <w:basedOn w:val="Normal"/>
    <w:qFormat/>
    <w:rsid w:val="007d0038"/>
    <w:pPr>
      <w:spacing w:lineRule="atLeast" w:line="102" w:beforeAutospacing="1" w:after="119"/>
    </w:pPr>
    <w:rPr>
      <w:rFonts w:ascii="Times New Roman" w:hAnsi="Times New Roman" w:eastAsia="Times New Roman" w:cs="Times New Roman"/>
      <w:color w:val="000000"/>
      <w:sz w:val="24"/>
      <w:szCs w:val="24"/>
      <w:lang w:eastAsia="pl-PL"/>
    </w:rPr>
  </w:style>
  <w:style w:type="paragraph" w:styleId="ListParagraph">
    <w:name w:val="List Paragraph"/>
    <w:basedOn w:val="Normal"/>
    <w:uiPriority w:val="34"/>
    <w:qFormat/>
    <w:rsid w:val="007d0038"/>
    <w:pPr>
      <w:spacing w:before="0" w:after="200"/>
      <w:ind w:left="720" w:hanging="0"/>
      <w:contextualSpacing/>
    </w:pPr>
    <w:rPr/>
  </w:style>
  <w:style w:type="paragraph" w:styleId="NormalWeb">
    <w:name w:val="Normal (Web)"/>
    <w:basedOn w:val="Normal"/>
    <w:uiPriority w:val="99"/>
    <w:semiHidden/>
    <w:unhideWhenUsed/>
    <w:qFormat/>
    <w:rsid w:val="00d27ddc"/>
    <w:pPr>
      <w:spacing w:lineRule="auto" w:line="240" w:beforeAutospacing="1" w:after="119"/>
    </w:pPr>
    <w:rPr>
      <w:rFonts w:ascii="Times New Roman" w:hAnsi="Times New Roman" w:eastAsia="Times New Roman" w:cs="Times New Roman"/>
      <w:sz w:val="24"/>
      <w:szCs w:val="24"/>
      <w:lang w:eastAsia="pl-PL"/>
    </w:rPr>
  </w:style>
  <w:style w:type="paragraph" w:styleId="Default" w:customStyle="1">
    <w:name w:val="Default"/>
    <w:qFormat/>
    <w:rsid w:val="007841b3"/>
    <w:pPr>
      <w:widowControl/>
      <w:bidi w:val="0"/>
      <w:spacing w:lineRule="auto" w:line="240" w:before="0" w:after="0"/>
      <w:jc w:val="left"/>
    </w:pPr>
    <w:rPr>
      <w:rFonts w:ascii="Arial" w:hAnsi="Arial" w:cs="Arial" w:eastAsia="Calibri"/>
      <w:color w:val="000000"/>
      <w:kern w:val="0"/>
      <w:sz w:val="24"/>
      <w:szCs w:val="24"/>
      <w:lang w:val="pl-PL" w:eastAsia="en-US" w:bidi="ar-SA"/>
    </w:rPr>
  </w:style>
  <w:style w:type="paragraph" w:styleId="Gwkaistopka">
    <w:name w:val="Główka i stopka"/>
    <w:basedOn w:val="Normal"/>
    <w:qFormat/>
    <w:pPr/>
    <w:rPr/>
  </w:style>
  <w:style w:type="paragraph" w:styleId="Gwka">
    <w:name w:val="Header"/>
    <w:basedOn w:val="Normal"/>
    <w:link w:val="NagwekZnak"/>
    <w:uiPriority w:val="99"/>
    <w:unhideWhenUsed/>
    <w:rsid w:val="00b04272"/>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04272"/>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b0427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732e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502E-9938-4406-B67D-292D35BC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LibreOffice/7.2.6.2$Windows_X86_64 LibreOffice_project/b0ec3a565991f7569a5a7f5d24fed7f52653d754</Application>
  <AppVersion>15.0000</AppVersion>
  <Pages>5</Pages>
  <Words>481</Words>
  <Characters>3555</Characters>
  <CharactersWithSpaces>3920</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2022-11-13T17:22:00Z</dcterms:created>
  <dc:creator>Anna Łukasiewicz</dc:creator>
  <dc:description/>
  <dc:language>pl-PL</dc:language>
  <cp:lastModifiedBy>Marcin Kosienkowski</cp:lastModifiedBy>
  <cp:lastPrinted>2019-01-23T11:10:00Z</cp:lastPrinted>
  <dcterms:modified xsi:type="dcterms:W3CDTF">2022-11-13T17:34:00Z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