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Misyjna działalność Kościoła katolickiego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HTMLPreformatted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Mission activity of t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en-US" w:eastAsia="pl-PL" w:bidi="ar-SA"/>
              </w:rPr>
              <w:t>he Catholic Church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mgr Marek Pabich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[v]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W1- 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>Podstawowa wiedza z zakresu historii i religii na poziomie szkoły ponadgimnazjalnej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>C1 – Zapoznanie studentów z podstawowymi zagadnieniami dotyczącymi misyjnej działalności Kościoła katolickiego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>C2 – Poznanie przez studentów podstawowych kwestii z dziedziny dialogu międzyreligijnego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rPr>
                <w:rFonts w:eastAsia="Calibri"/>
                <w:kern w:val="0"/>
                <w:lang w:val="pl-PL" w:eastAsia="en-US" w:bidi="ar-SA"/>
              </w:rPr>
              <w:t>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pl-PL" w:eastAsia="en-US" w:bidi="ar-SA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potrafi przygotować prace pisemne korzystając z różnorodnych źródeł</w:t>
            </w:r>
          </w:p>
        </w:tc>
        <w:tc>
          <w:tcPr>
            <w:tcW w:w="21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>Tresci programowe: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1. Pojęcie misji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2. Cele i metody misji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3. Historia działalności misyjnej Kościoła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4. Zagadnienie dialogu międzyreligijnego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5. Inkulturacja w krajach misyjnych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6. Papieskie Dzieła Misyjne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7. Działalność edukacyjna Kościoła w krajach misyjnych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8. Społeczny wymiar pracy misjonarza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9. Misjonarz jako badacz lokalnych kultur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>10. Polscy misjonarze w świecie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Przygotowanie prezentacji multimedialnej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prezentacji multimedialnej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Aktywność i obecność na zajęciach. Dozwolone 2 nieobecności nieusprawiedliwione. Prezentacja multimedialna. </w:t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Ocena niedostateczna 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sz w:val="23"/>
          <w:szCs w:val="23"/>
        </w:rPr>
        <w:t>(W) – Student nie zna podstawowych terminów dotyczących działalności misyjne Kościoła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nie potrafi interpretować oraz analizować zjawisk społecznych towarzyszących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nie potrafi zorganizować własnego warsztatu pracy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dostateczna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wybrane terminów dotyczących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wybrane zjawiska społeczne towarzyszące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rozumie potrzebę organizacji własnego warsztatu pracy ale nie potrafi jej skutecznie zrealizować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większość omówionych na zajęciach terminów dotyczących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większość zjawisk społecznych towarzyszących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zna sposoby pracy w grupie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wszystkie wymagane terminy dotyczących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pozyskiwać dane do analizowania konkretnych procesów i zjawisk społecznych towarzyszących działalności misyjnej Kościoła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potrafi zorganizować pracę własną oraz zespołu, do którego należy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Literatura podstawowa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M. Jagodziński, </w:t>
            </w:r>
            <w:r>
              <w:rPr>
                <w:rFonts w:eastAsia="Calibri"/>
                <w:i/>
                <w:iCs/>
                <w:kern w:val="0"/>
                <w:sz w:val="23"/>
                <w:szCs w:val="23"/>
                <w:lang w:val="pl-PL" w:eastAsia="en-US" w:bidi="ar-SA"/>
              </w:rPr>
              <w:t>Misje: teologia-historia-rzeczywistość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, Radom 2013.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23"/>
                <w:szCs w:val="23"/>
                <w:lang w:val="pl-PL" w:eastAsia="en-US" w:bidi="ar-SA"/>
              </w:rPr>
              <w:t>Kościół misyjny. Podstawowe studium misjologii</w:t>
            </w: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>, red. S. Karotempler, tłum. R. Dziura, A. Halemba, Warszawa 1997.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i/>
                <w:iCs/>
                <w:kern w:val="0"/>
                <w:sz w:val="23"/>
                <w:szCs w:val="23"/>
                <w:lang w:val="pl-PL" w:eastAsia="en-US" w:bidi="ar-SA"/>
              </w:rPr>
              <w:t>Działalność misyjna i promocja ludzka. Teoria i praktyka eklezjalna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, red. J. Stala, Lublin 2011.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J. Górski, </w:t>
            </w:r>
            <w:r>
              <w:rPr>
                <w:rFonts w:eastAsia="Calibri"/>
                <w:i/>
                <w:iCs/>
                <w:kern w:val="0"/>
                <w:sz w:val="23"/>
                <w:szCs w:val="23"/>
                <w:lang w:val="pl-PL" w:eastAsia="en-US" w:bidi="ar-SA"/>
              </w:rPr>
              <w:t>Mały słownik misjologiczny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, Katowice 2004.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J. Górski, </w:t>
            </w:r>
            <w:r>
              <w:rPr>
                <w:rFonts w:eastAsia="Calibri"/>
                <w:i/>
                <w:iCs/>
                <w:kern w:val="0"/>
                <w:sz w:val="23"/>
                <w:szCs w:val="23"/>
                <w:lang w:val="pl-PL" w:eastAsia="en-US" w:bidi="ar-SA"/>
              </w:rPr>
              <w:t>Odpowiedzi na 101 pytań o misje</w:t>
            </w:r>
            <w:r>
              <w:rPr>
                <w:rFonts w:eastAsia="Calibri"/>
                <w:kern w:val="0"/>
                <w:sz w:val="23"/>
                <w:szCs w:val="23"/>
                <w:lang w:val="pl-PL" w:eastAsia="en-US" w:bidi="ar-SA"/>
              </w:rPr>
              <w:t xml:space="preserve">, Kraków 2005.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 xml:space="preserve">K. Muller, </w:t>
            </w:r>
            <w:r>
              <w:rPr>
                <w:rFonts w:eastAsia="Calibri" w:cs=""/>
                <w:i/>
                <w:iCs/>
                <w:kern w:val="0"/>
                <w:sz w:val="23"/>
                <w:szCs w:val="23"/>
                <w:lang w:val="pl-PL" w:eastAsia="en-US" w:bidi="ar-SA"/>
              </w:rPr>
              <w:t>Teologia misji. Wprowadzenie</w:t>
            </w:r>
            <w:r>
              <w:rPr>
                <w:rFonts w:eastAsia="Calibri" w:cs=""/>
                <w:kern w:val="0"/>
                <w:sz w:val="23"/>
                <w:szCs w:val="23"/>
                <w:lang w:val="pl-PL" w:eastAsia="en-US" w:bidi="ar-SA"/>
              </w:rPr>
              <w:t>, tłum. W. Kowalak, B. Wodecki, Warszawa 1989.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0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6502f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96502f"/>
    <w:rPr>
      <w:rFonts w:ascii="Consolas" w:hAnsi="Consola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6502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6502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650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96502f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650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5</Pages>
  <Words>614</Words>
  <Characters>4396</Characters>
  <CharactersWithSpaces>4915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2021-11-20T02:36:00Z</dcterms:created>
  <dc:creator>Marek Pabich</dc:creator>
  <dc:description/>
  <dc:language>pl-PL</dc:language>
  <cp:lastModifiedBy/>
  <dcterms:modified xsi:type="dcterms:W3CDTF">2022-12-05T14:40:58Z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