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laconcuadrcul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33"/>
      </w:tblGrid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Nowe kierunki stosunków transatlantyckich: Ameryka Łacińska, Afryka (konwersatorium)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New directions in transatlantic relations: Latin America, Africa (seminar)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stopnia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 i Angielski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aconcuadrcul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s-419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419" w:eastAsia="en-US" w:bidi="ar-SA"/>
              </w:rPr>
              <w:t>dr Pablo de la Fuente de Pablo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s-419"/>
              </w:rPr>
            </w:pPr>
            <w:r>
              <w:rPr>
                <w:lang w:val="es-419"/>
              </w:rPr>
            </w:r>
          </w:p>
        </w:tc>
      </w:tr>
    </w:tbl>
    <w:p>
      <w:pPr>
        <w:pStyle w:val="Normal"/>
        <w:spacing w:before="0" w:after="0"/>
        <w:rPr>
          <w:lang w:val="es-419"/>
        </w:rPr>
      </w:pPr>
      <w:r>
        <w:rPr>
          <w:lang w:val="es-419"/>
        </w:rPr>
      </w:r>
    </w:p>
    <w:tbl>
      <w:tblPr>
        <w:tblStyle w:val="Tablaconcuadrcul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aconcuadrcul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5"/>
        <w:gridCol w:w="6846"/>
      </w:tblGrid>
      <w:tr>
        <w:trPr/>
        <w:tc>
          <w:tcPr>
            <w:tcW w:w="22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laconcuadrcul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C1. Przedstawienie studentom sytuacji geopolitycznej Ameryki Łacińskiej i Afryki.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C2. Dodatkowo, na podstawie studiów przypadku pokazać procesu podejmowania decyzji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zastosowaniem analizy politologicznej.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laconcuadrcul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 podstawową wiedzę o związkach stosunków międzynarodowych z innymi dyscyplinami naukowymi (historia, polityka i ekonomia).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podstawową wiedzę o zjawiskach politycznych, kulturowych i społecznych Ameryki Łacińskiej i Afryki.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Możesz wyszukiwać, analizować, oceniać, selekcjonować i wykorzystywać informacje związane z dyscyplinami naukowymi.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Możesz rozpoznać różne rodzaje produktów kulturowych związanych z tymi badaniami.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Rozumiesz potrzebę ciągłego poszerzania swoich umiejętności.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Prawidłowo dostrzega znaczenie Ameryki Łacińskiej i Afryki na świecie.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K_K07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laconcuadrcul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Wprowadzenie do przedmiotu.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Odkrycie Ameryki.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Hiszpania i Portugalia w Ameryce.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Procesy niepodległościowe - narodziny Ameryki Łacińskiej.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USA jako aktor na scenie geopolitycznej omawianego obszaru.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Brazylia jako wschodząca potęga Ameryki Łacińskiej.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Organizmy ponadnarodowe łączące kraje Ameryki Łacińskiej.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Zajęcia praktyczne - studium przypadku: kubański kryzys rakietowy 1962.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 Zajęcia praktyczne - studium przypadku: Jan Paweł II i jego rola w mediacjach miedzy Argentyną i Chile.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 Zajęcia praktyczne - studium przypadku: aktualna sytuacja w Boliwariańskiej Republice Wenezueli.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 Kolonizacja europejska w Afryce.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 Proces dekolonizacyjny w Afryce.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 Funkcjonowanie Organizacji Jedności Afrykańskiej.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 Chiny jako aktor na scenie geopolitycznej Afryki.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 Zajęcia praktyczne - studium przypadku: Incydent w Faszodzie w r. 1898.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16. Zajęcia praktyczne - studium przypadku: Zachara Zachodnia - niedokończona dekolonizacja.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laconcuadrcula"/>
        <w:tblW w:w="9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2571"/>
        <w:gridCol w:w="2638"/>
        <w:gridCol w:w="2441"/>
      </w:tblGrid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</w:t>
            </w:r>
          </w:p>
        </w:tc>
        <w:tc>
          <w:tcPr>
            <w:tcW w:w="24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</w:t>
            </w:r>
          </w:p>
        </w:tc>
        <w:tc>
          <w:tcPr>
            <w:tcW w:w="24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44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2367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oceny prezentacji</w:t>
              <w:tab/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4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oceny prezentacji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4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obserwacji</w:t>
            </w:r>
          </w:p>
        </w:tc>
      </w:tr>
      <w:tr>
        <w:trPr/>
        <w:tc>
          <w:tcPr>
            <w:tcW w:w="15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4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oceny prezentacji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360" w:firstLine="348"/>
        <w:jc w:val="both"/>
        <w:rPr/>
      </w:pPr>
      <w:r>
        <w:rPr/>
        <w:t xml:space="preserve">Student nie posiada żadnej wiedzy na temat. Nie potrafi przedstawić najważniejszych wydarzeń  ze świata geopolityki. Nie przejawia aktywności w realizacji zadań. Nie realizuje wyznaczonych prac zadanych do samodzielnego przygotowania. Student nie jest świadomy znaczenia geopolityki w procesie poznawania specyfiki omawianych krajów. </w:t>
      </w:r>
    </w:p>
    <w:p>
      <w:pPr>
        <w:pStyle w:val="Normal"/>
        <w:ind w:left="360" w:firstLine="348"/>
        <w:jc w:val="both"/>
        <w:rPr/>
      </w:pPr>
      <w:r>
        <w:rPr/>
        <w:t>Ocena dostateczna: Student posiada ograniczoną wiedzę na temat. Rozpoznaje najważniejsze wydarzenia w świecie geopolityki i potrafi wskazać ich kontekst. Częściowo rozumie znaczenie znajomości geopolityki w procesie poznawania specyfiki omawianych krajów.</w:t>
      </w:r>
    </w:p>
    <w:p>
      <w:pPr>
        <w:pStyle w:val="Normal"/>
        <w:ind w:left="360" w:firstLine="348"/>
        <w:jc w:val="both"/>
        <w:rPr/>
      </w:pPr>
      <w:r>
        <w:rPr/>
        <w:t>Ocena dobra: Student posiada uporządkowaną wiedzę na temat. Zna najważniejsze wydarzenia z dziedziny geopolityki oraz potrafi przedstawić ich kontekst i analizę. Potrafi samodzielnie realizować wyznaczone zadania. Jest świadomy znaczenia znajomości geopolityki w procesie poznawania specyfiki omawianych krajów.</w:t>
      </w:r>
    </w:p>
    <w:p>
      <w:pPr>
        <w:pStyle w:val="Normal"/>
        <w:ind w:left="360" w:firstLine="348"/>
        <w:jc w:val="both"/>
        <w:rPr/>
      </w:pPr>
      <w:r>
        <w:rPr/>
        <w:t>Ocena bardzo dobra: Student posiada uporządkowaną i rozbudowaną wiedzę na temat. Potrafi wyszukiwać, analizować, oceniać, selekcjonować i integrować informacje z różnych źródeł. W sposób krytyczny potrafi analizować wydarzenia geopolityczne oraz potrafi przedstawić ich kontekst historyczny i kulturowy. Samodzielnie zdobywa wiedzę i poszerza swoje umiejętności badawcze oraz podejmuje autonomiczne działania zmierzające do rozwijania swoich zdolności. Student jest świadomy znaczenia znajomości geopolityki w procesie poznawania specyfiki omawianych krajów.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laconcuadrcul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laconcuadrcul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Halperin Donghi, T.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The Contemporary History of Latin America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. Duke University Press, 1993.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Boahen, A. A., ed.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General History of Africa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. Berkeley &amp; Los Angeles: University of California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Press, 1985.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Collins, Robert O. , ed.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Problems in the History of Colonial Africa, 1860-1960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. Englewood Cliffs: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Prentice-Hall, 1970.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Duignan, Peter, and Gann, L. H.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Colonialism in Africa 1870-1960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. 5 vols. London: Cambridge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University Press, 1974.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Elliott, J.H.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The Old World and The New 1492-1650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. Cambridge University Press, 1970.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Giesso, Martin -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Historical Dictionary of Ancient South America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. Scarecrow, 2008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Grow, M. S. U.S.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Presidents and Latin American Interventions: Pursuing Regime Change in the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Cold War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. University Press of Kansas,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Lewis, David Levering.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The Race to Fashoda: European Colonialism and African Resistance in the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en-GB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Scramble fo</w:t>
            </w:r>
            <w:bookmarkStart w:id="0" w:name="_GoBack"/>
            <w:bookmarkEnd w:id="0"/>
            <w:r>
              <w:rPr>
                <w:rFonts w:eastAsia="Calibri" w:cs=""/>
                <w:i/>
                <w:kern w:val="0"/>
                <w:sz w:val="22"/>
                <w:szCs w:val="22"/>
                <w:lang w:val="en-GB" w:eastAsia="en-US" w:bidi="ar-SA"/>
              </w:rPr>
              <w:t>r Africa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. London &amp; New York: Weidenfeld &amp; Nicolson, 1987.</w:t>
            </w:r>
          </w:p>
        </w:tc>
      </w:tr>
    </w:tbl>
    <w:p>
      <w:pPr>
        <w:pStyle w:val="Normal"/>
        <w:spacing w:before="0" w:after="0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spacing w:before="0" w:after="200"/>
        <w:rPr>
          <w:lang w:val="en-GB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0427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04272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EncabezadoCar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PiedepginaCar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751A-08EC-41C6-AFD6-7010957A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5</Pages>
  <Words>763</Words>
  <Characters>5261</Characters>
  <CharactersWithSpaces>5874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2021-11-23T19:33:00Z</dcterms:created>
  <dc:creator>Anna Łukasiewicz</dc:creator>
  <dc:description/>
  <dc:language>pl-PL</dc:language>
  <cp:lastModifiedBy/>
  <cp:lastPrinted>2019-01-23T11:10:00Z</cp:lastPrinted>
  <dcterms:modified xsi:type="dcterms:W3CDTF">2022-11-15T12:05:24Z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