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4"/>
        <w:gridCol w:w="4517"/>
      </w:tblGrid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highlight w:val="yellow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Problemy narodowościowe na obszarze poradzieckim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Nationality problems in the post-Soviet area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Stosunki międzynarodowe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9"/>
        <w:gridCol w:w="4512"/>
      </w:tblGrid>
      <w:tr>
        <w:trPr/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Aleksandra Kuczyńska-Zonik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2256"/>
        <w:gridCol w:w="2261"/>
        <w:gridCol w:w="2258"/>
      </w:tblGrid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Brak wymagań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C1: Diagnoza przyczyn, form i potencjału konfliktów narodowościowych na obszarze poradzieckim.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C2: Wskazanie wpływu konfliktów narodowościowych na bezpieczeństwo w regionie.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C3: Ocena możliwości obniżenia skali konfliktów narodowościowych oraz ich rozwiązania na obszarze poradzieckim. 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posiada wiedzę na temat specyfiki narodowościowej na obszarze poradzieckim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i rozumie uwarunkowania problemów narodowościowych na omawianym obszarze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wykorzystywać zdobytą wiedzę teoretyczną do analizowania, diagnozowania, wyjaśniania problemów narodowościowych oraz prognozowania wyzwań na obszarze poradzieckim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prawidłowo oceniać zagrożenia, a także identyfikować przyczyny konfliktów narodowościowych na obszarze poradzieckim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przestrzega zasad etycznych i standardów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samodzielnie dokonuje analizy i oceny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1. Problemy narodowościowe i konflikty – definicje, uwarunkowania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2. Narody i grupy etniczne na obszarze poradzieckim (liczebność, rozmieszczenie, charakterystyka, wyzwania)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3. Polityka etniczna wybranych państw na obszarze poradzieckim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4. Wybrane problemy narodowościowe na obszarze poradzieckim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5. Problemy narodowościowe a bezpieczeństwo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6. Formy i sposoby zapobiegania konfliktom narodowościowym i etnicznym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 (dyskusja, prezentacje, praca w grupach, service learning)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 (dyskusja, prezentacje, praca w grupach, service learning)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b/>
        </w:rPr>
        <w:t>Kryteria oceny, wagi…</w:t>
      </w:r>
    </w:p>
    <w:p>
      <w:pPr>
        <w:pStyle w:val="Normal"/>
        <w:ind w:left="1440" w:hanging="0"/>
        <w:rPr>
          <w:rFonts w:ascii="Calibri" w:hAnsi="Calibri"/>
        </w:rPr>
      </w:pPr>
      <w:r>
        <w:rPr>
          <w:rFonts w:cs="Calibri" w:cstheme="minorHAnsi"/>
          <w:bCs/>
        </w:rPr>
        <w:t>Aktywność na zajęciach: 40%</w:t>
      </w:r>
    </w:p>
    <w:p>
      <w:pPr>
        <w:pStyle w:val="Normal"/>
        <w:ind w:left="1440" w:hanging="0"/>
        <w:rPr>
          <w:rFonts w:ascii="Calibri" w:hAnsi="Calibri"/>
        </w:rPr>
      </w:pPr>
      <w:r>
        <w:rPr>
          <w:rFonts w:cs="Calibri" w:cstheme="minorHAnsi"/>
          <w:bCs/>
        </w:rPr>
        <w:t>Zaliczenie: 60% (Omówienie i analiza wybranej monografii dotyczącej tematyki zajęć; omówienie i analiza wybranego problemu/konfliktu narodowościowego na</w:t>
      </w:r>
      <w:r>
        <w:rPr>
          <w:rFonts w:cs="Calibri" w:cstheme="minorHAnsi"/>
          <w:bCs/>
          <w:color w:val="111111"/>
        </w:rPr>
        <w:t xml:space="preserve"> obszarze poradzieckim)</w:t>
      </w:r>
    </w:p>
    <w:p>
      <w:pPr>
        <w:pStyle w:val="Normal"/>
        <w:rPr>
          <w:rFonts w:ascii="Calibri" w:hAnsi="Calibri"/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A. Chodubski, </w:t>
            </w: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Etnocentryzm jako doktryna polityczna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 [w:] </w:t>
            </w: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Ideologie, doktryny, ruchy społęczne i polityczne. Wybrane problemy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, M. Marczewska-Rytko, W. Ziętara (red.), Lublin 2015, s. 97-108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Polityka etniczna – teorie, koncepcje, wyzwania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, H. Chałupczak, R. Zenderowski, E. Pogorzała, T. Browarek, Lublin 2015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R. Zenderowski, </w:t>
            </w: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Konflikt etniczny, konflikt religijny, konflikt etnoreligijny jako konflikty polityczne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, „Athenaeum” 2013, nr 38, s. 46-69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Calibri" w:hAnsi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A. Gil, </w:t>
            </w: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Etnoreligijne uwarunkowania bezpieczeństwa w regionie Azji Centralnej,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 „RIEŚW” 2013, z. 11, nr 4, s. 109-129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Calibri" w:hAnsi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K. Fedorowicz, </w:t>
            </w: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Konflikty na Kaukazie Południowym jako czynniki destabilizujące rzeczywistość społeczno-polityczną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, „Studia Europejskie” 2015, nr 4, s. 173-196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A. Kuczyńska-Zonik, </w:t>
            </w: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Dyskurs narodowościowy na Litwie w kontekście współczesnych wyzwań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, „RIEŚW” 2016, z. 14, nr 5, s. 281-300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H. Giebień, </w:t>
            </w: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Konflikty etniczne we współczesnej Rosji. Zarys problemu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, „Wschodnioznawstwo” 2016, s. 41-57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J. Olędzka, </w:t>
            </w: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Konflikty etniczne jako zagrożenie bezpieczeństwa obszaru poradzieckiego. Główne problemy badawcze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, „Chorzowskie Studia Polityczne” 2016, nr 12, s. 141-151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A. Appadurai, </w:t>
            </w:r>
            <w:r>
              <w:rPr>
                <w:rFonts w:eastAsia="Calibri" w:cs="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Strach przed mniejszościami. Esej o geografii gniew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u, Warszawa 2009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C. Calhoun, </w:t>
            </w:r>
            <w:r>
              <w:rPr>
                <w:rFonts w:eastAsia="Calibri" w:cs="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Nacjonalizm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, Warszawa 2007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E. Gellner, </w:t>
            </w:r>
            <w:r>
              <w:rPr>
                <w:rFonts w:eastAsia="Calibri" w:cs="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Narody i nacjonalizm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, Warszawa 2009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S.P. Huntington, </w:t>
            </w:r>
            <w:r>
              <w:rPr>
                <w:rFonts w:eastAsia="Calibri" w:cs="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Zderzenie cywilizacji i nowy kształt ładu światowego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, Zysk i S-ka 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Calibri" w:hAnsi="Calibri" w:eastAsia="Calibri"/>
                <w:color w:val="111111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A. Smith, </w:t>
            </w: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Nacjonalizm: teoria, ideologia, historia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, Warszawa 2007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qFormat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CEE2-E265-442B-84DC-031AD022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LibreOffice/7.2.6.2$Windows_X86_64 LibreOffice_project/b0ec3a565991f7569a5a7f5d24fed7f52653d754</Application>
  <AppVersion>15.0000</AppVersion>
  <Pages>5</Pages>
  <Words>566</Words>
  <Characters>4086</Characters>
  <CharactersWithSpaces>4537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2022-11-21T13:01:00Z</dcterms:created>
  <dc:creator>Anna Łukasiewicz</dc:creator>
  <dc:description/>
  <dc:language>pl-PL</dc:language>
  <cp:lastModifiedBy>Aleksandra Kuczyńska-Zonik</cp:lastModifiedBy>
  <cp:lastPrinted>2019-01-23T11:10:00Z</cp:lastPrinted>
  <dcterms:modified xsi:type="dcterms:W3CDTF">2022-11-21T13:01:00Z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