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PRZEDMIOTU </w:t>
      </w:r>
      <w:bookmarkStart w:id="0" w:name="_GoBack"/>
      <w:bookmarkEnd w:id="0"/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podstawowe</w:t>
      </w:r>
    </w:p>
    <w:tbl>
      <w:tblPr>
        <w:tblStyle w:val="a7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Pozyskiwanie europejskich funduszy pomocowych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Obtaining European aid funds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30003"/>
                <w:kern w:val="0"/>
                <w:sz w:val="24"/>
                <w:szCs w:val="24"/>
                <w:lang w:val="pl-PL" w:eastAsia="en-US" w:bidi="ar-SA"/>
              </w:rPr>
              <w:t>(I stopnia)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zh-CN" w:bidi="ar-SA"/>
              </w:rPr>
              <w:t>nauki o zarządzaniu i jakości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prof., dr. hab.  Kateryna Vaskivska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6"/>
        <w:gridCol w:w="2256"/>
        <w:gridCol w:w="2261"/>
        <w:gridCol w:w="2258"/>
      </w:tblGrid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Forma zajęć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Dla pełnego opanowania treść przedmiotu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pozyskiwanie europejskich funduszy pomocowych, student musi posiadać ogólną wiedzę na temat funkcjonowania funduszy i programów pomocowych w Unii Europejskiej.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Cele kształcenia dla przedmiotu </w:t>
      </w:r>
    </w:p>
    <w:tbl>
      <w:tblPr>
        <w:tblStyle w:val="a7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19"/>
        <w:gridCol w:w="242"/>
      </w:tblGrid>
      <w:tr>
        <w:trPr/>
        <w:tc>
          <w:tcPr>
            <w:tcW w:w="8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C1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–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Zapoznanie studentów z podstawowymi koncepcjami teoretycznymi, z nowymi rodzajami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w zakresie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pozyskiwanie europejskich funduszy pomocowych;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C2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- Zapoznanie studentów z teoretycznymi i praktycznymi aspektami funkcjonowania przedsiębiorstw, z uwzględnieniem możliwości ich wykorzystania europejskich funduszy pomocowych;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 xml:space="preserve">C3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-Zapoznanie studentów z praktycznymi aspektami pozyskiwania oraz rozliczania funduszy unijnych przez JST 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7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a7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Student powinien posiadać ogólną wiedzę z zakresu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pozyskiwanie europejskich funduszy pomocowych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Student zna i rozumie zasady prawne odnoszące się do możliwości pozyskiwania dofinansowania z funduszy i programów finansowych Unii Europejskiej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Europejski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Student potrafi wykorzystywać zdobytą wiedzę teoretyczną do analizowania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instrumentów finansowych UE pod kątem jego efektywności oraz przewiduje możliwe scenariusze dalszego jego rozwoju;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Student potrafi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sprawnie oszukuje i wykorzystuje informacje dotyczące funduszy i programów finansowych Unii Europejskiej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539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Student jest gotów do wykorzystania pomysłów na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pozyskiwania środków strukturalnych Unii Europejskiej przez Jednostki Samorządu Terytorialnego i podmioty gospodarcze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pl-PL" w:bidi="ar-SA"/>
              </w:rPr>
              <w:t>;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К_05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539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Student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тawiązuje kontakty indywidualne,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pracuje w grupie, potrafi formułować i wyrażać krytyczne opinie na temat funkcjonowania funduszy unijnych.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8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a7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uto" w:line="259" w:before="0" w:after="160"/>
              <w:contextualSpacing/>
              <w:jc w:val="left"/>
              <w:rPr>
                <w:rFonts w:ascii="Times New Roman" w:hAnsi="Times New Roman" w:eastAsia="Times New Roman" w:cs="Times New Roman"/>
                <w:color w:val="151B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Wprowadzenie do ćwiczeń (program zajęć, literatura, zasady prowadzenia zajęć oraz zaliczania). Fundusze pomocowe Unii Europejskiej - fundusze strukturalne i fundusz spójności.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uto" w:line="259" w:before="0" w:after="160"/>
              <w:contextualSpacing/>
              <w:jc w:val="left"/>
              <w:rPr>
                <w:rFonts w:ascii="Times New Roman" w:hAnsi="Times New Roman" w:eastAsia="Times New Roman" w:cs="Times New Roman"/>
                <w:color w:val="151B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02124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Europejski Fundusz Rozwoju Regionalnego (EFRR).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uto" w:line="259" w:before="0" w:after="1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Europejski Fundusz Społeczny. Cele polityki regionalnej i ich finansowanie z EFS/EFS+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uto" w:line="259" w:before="0" w:after="1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Fundusz Spójności a fundusze strukturalne.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uto" w:line="259" w:before="0" w:after="1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Fundusze Strukturalne Unii Europejskiej dla Polski. Zarządzanie funduszami strukturalnym UE na poziomie regionalnym. Przykłady realizowanych projektów w Polsce.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uto" w:line="259" w:before="0" w:after="1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Fundusze rolne – rozwój obszarów wiejskich.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uto" w:line="259" w:before="0" w:after="160"/>
              <w:contextualSpacing/>
              <w:jc w:val="left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 w:val="false"/>
                <w:color w:val="151B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Fundusze Europejskie na Rozwój Cyfrowy (FERC), m</w:t>
            </w: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igracje, granice i bezpieczeństwo 2021-2027.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uto" w:line="259" w:before="0" w:after="160"/>
              <w:contextualSpacing/>
              <w:jc w:val="left"/>
              <w:rPr>
                <w:rFonts w:ascii="Times New Roman" w:hAnsi="Times New Roman" w:eastAsia="Times New Roman" w:cs="Times New Roman"/>
                <w:color w:val="151B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Możliwości pozyskiwania środków strukturalnych Unii Europejskiej przez Jednostki Samorządu Terytorialnego i podmioty gospodarcze: praktyczne aspekty.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uto" w:line="259" w:before="0" w:after="160"/>
              <w:contextualSpacing/>
              <w:jc w:val="left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color w:val="151B1E"/>
                <w:kern w:val="0"/>
                <w:sz w:val="24"/>
                <w:szCs w:val="24"/>
                <w:lang w:val="pl-PL" w:eastAsia="en-US" w:bidi="ar-SA"/>
              </w:rPr>
              <w:t>Wdrażanie Funduszy Europejskich w Polsce. Funduszy europejdki w latach 2021-2027.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9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a7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9"/>
        <w:gridCol w:w="2669"/>
        <w:gridCol w:w="2784"/>
        <w:gridCol w:w="2519"/>
      </w:tblGrid>
      <w:tr>
        <w:trPr/>
        <w:tc>
          <w:tcPr>
            <w:tcW w:w="10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zgodnie z tematem/dyskusja/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</w:t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test/zaliczanie ustne 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zgodnie z tematem/dyskusja/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</w:t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test/zaliczanie ustne 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мetoda problemowa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obserwacja,  analiza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мetoda problemowa,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praca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indywidualna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Obserwacja,  analiza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praca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indywidualna,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 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praca w grupe</w:t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przygotowanie / wykonanie  prezentacji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Karta oceny pracy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indywidualnej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pracy w grupe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К_05</w:t>
            </w:r>
          </w:p>
        </w:tc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praca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indywidualna,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praca w grupe</w:t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przygotowanie / wykonanie  prezentacji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Karta oceny pracy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indywidualnej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pracy w grupe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>
          <w:b/>
        </w:rPr>
        <w:t>Kryteria oceny, wagi...</w:t>
      </w:r>
    </w:p>
    <w:p>
      <w:pPr>
        <w:pStyle w:val="ListParagraph"/>
        <w:ind w:left="1287" w:hanging="0"/>
        <w:rPr>
          <w:b/>
          <w:b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ćwiczenia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końcowe Zal. na ocenę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składa się: 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aktywne uczestnictwo w zajęciach (30 pkt)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732" w:firstLine="34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- wykonanie konkretnych zadań postawionych przez prowadzącego na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ListParagraph"/>
        <w:spacing w:lineRule="auto" w:line="240" w:before="0" w:after="0"/>
        <w:ind w:left="1287" w:hanging="0"/>
        <w:contextualSpacing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poszczególnych etapach realizacji programu zajęć (20 pkt)</w:t>
      </w:r>
    </w:p>
    <w:p>
      <w:pPr>
        <w:pStyle w:val="ListParagraph"/>
        <w:spacing w:lineRule="auto" w:line="240" w:before="0" w:after="0"/>
        <w:ind w:left="1287" w:hanging="0"/>
        <w:contextualSpacing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wykonanie testy </w:t>
      </w:r>
      <w:r>
        <w:rPr>
          <w:rFonts w:cs="Times New Roman" w:ascii="Times New Roman" w:hAnsi="Times New Roman"/>
          <w:sz w:val="24"/>
          <w:szCs w:val="24"/>
        </w:rPr>
        <w:t xml:space="preserve">składającego się z 20 pytań z wariantowymi odpowiedziami.Student wybiera prawidłową odpowiedź w oparciu o uzyskaną wiedzę oraz umiejętności analizy zjawiska </w:t>
      </w:r>
      <w:r>
        <w:rPr>
          <w:rFonts w:cs="Times New Roman" w:ascii="Times New Roman" w:hAnsi="Times New Roman"/>
          <w:sz w:val="24"/>
          <w:szCs w:val="24"/>
          <w:lang w:val="uk-UA"/>
        </w:rPr>
        <w:t>(25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pkt</w:t>
      </w:r>
      <w:r>
        <w:rPr>
          <w:rFonts w:cs="Times New Roman" w:ascii="Times New Roman" w:hAnsi="Times New Roman"/>
          <w:sz w:val="24"/>
          <w:szCs w:val="24"/>
          <w:lang w:val="uk-UA"/>
        </w:rPr>
        <w:t>)</w:t>
      </w:r>
    </w:p>
    <w:p>
      <w:pPr>
        <w:pStyle w:val="ListParagraph"/>
        <w:spacing w:lineRule="auto" w:line="240" w:before="0" w:after="0"/>
        <w:ind w:left="1287" w:hanging="0"/>
        <w:contextualSpacing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zaliczenie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indywidualnego zadania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(15 pkt)</w:t>
      </w:r>
    </w:p>
    <w:p>
      <w:pPr>
        <w:pStyle w:val="Normal"/>
        <w:spacing w:lineRule="auto" w:line="240" w:before="0" w:after="0"/>
        <w:ind w:left="1146" w:firstLine="14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zaliczenie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p</w:t>
      </w:r>
      <w:r>
        <w:rPr>
          <w:rFonts w:eastAsia="Times New Roman" w:cs="Times New Roman" w:ascii="Times New Roman" w:hAnsi="Times New Roman"/>
          <w:sz w:val="24"/>
          <w:szCs w:val="24"/>
        </w:rPr>
        <w:t>racy w grupe (10 pkt)</w:t>
      </w:r>
    </w:p>
    <w:p>
      <w:pPr>
        <w:pStyle w:val="Normal"/>
        <w:spacing w:lineRule="auto" w:line="240" w:before="0" w:after="0"/>
        <w:ind w:left="1146" w:firstLine="14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567" w:hang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uzyskania oceny pozytywnej wymagane jest uzyskanie 51 pkt. Maksymalna liczba punktów wynosi 100 pkt.</w:t>
      </w:r>
    </w:p>
    <w:p>
      <w:pPr>
        <w:pStyle w:val="ListParagraph"/>
        <w:spacing w:lineRule="auto" w:line="240" w:before="0" w:after="0"/>
        <w:ind w:left="1287" w:hanging="0"/>
        <w:contextualSpacing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Kryteria oceny: </w:t>
      </w:r>
    </w:p>
    <w:p>
      <w:pPr>
        <w:pStyle w:val="ListParagraph"/>
        <w:spacing w:lineRule="auto" w:line="240" w:before="0" w:after="0"/>
        <w:ind w:left="1287" w:hanging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91-100 punktów – ocena 5.0 </w:t>
      </w:r>
    </w:p>
    <w:p>
      <w:pPr>
        <w:pStyle w:val="ListParagraph"/>
        <w:spacing w:lineRule="auto" w:line="240" w:before="0" w:after="0"/>
        <w:ind w:left="1287" w:hanging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81-90 punktów – ocena 4.5 </w:t>
      </w:r>
    </w:p>
    <w:p>
      <w:pPr>
        <w:pStyle w:val="ListParagraph"/>
        <w:spacing w:lineRule="auto" w:line="240" w:before="0" w:after="0"/>
        <w:ind w:left="1287" w:hanging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71-80 punktów – ocena 4.0 </w:t>
      </w:r>
    </w:p>
    <w:p>
      <w:pPr>
        <w:pStyle w:val="ListParagraph"/>
        <w:spacing w:lineRule="auto" w:line="240" w:before="0" w:after="0"/>
        <w:ind w:left="1287" w:hanging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61-70 punktów – ocena 3.5 </w:t>
      </w:r>
    </w:p>
    <w:p>
      <w:pPr>
        <w:pStyle w:val="ListParagraph"/>
        <w:spacing w:lineRule="auto" w:line="240" w:before="0" w:after="0"/>
        <w:ind w:left="1287" w:hanging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Symbol" w:cs="Symbol" w:ascii="Symbol" w:hAnsi="Symbol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51-60 punktów – ocena 3.0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Obciążenie pracą studenta</w:t>
      </w:r>
    </w:p>
    <w:tbl>
      <w:tblPr>
        <w:tblStyle w:val="a7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Liczba godzin kontaktowych z nauczycielem 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Literatura</w:t>
      </w:r>
    </w:p>
    <w:tbl>
      <w:tblPr>
        <w:tblStyle w:val="a7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Style w:val="Czeinternetow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fill="FFFFFF" w:val="clear"/>
              </w:rPr>
            </w:pPr>
            <w:hyperlink r:id="rId2">
              <w:r>
                <w:rPr/>
              </w:r>
            </w:hyperlink>
          </w:p>
          <w:p>
            <w:pPr>
              <w:pStyle w:val="Nagwek3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3">
              <w:r>
                <w:rPr>
                  <w:rFonts w:cs="Times New Roman" w:ascii="Times New Roman" w:hAnsi="Times New Roman"/>
                  <w:color w:val="000000"/>
                  <w:kern w:val="0"/>
                  <w:shd w:fill="FFFFFF" w:val="clear"/>
                  <w:lang w:val="pl-PL" w:eastAsia="en-US" w:bidi="ar-SA"/>
                </w:rPr>
                <w:t xml:space="preserve">1.A. Harasimowicz.(2022). </w:t>
              </w:r>
              <w:r>
                <w:rPr>
                  <w:rFonts w:cs="Times New Roman" w:ascii="Times New Roman" w:hAnsi="Times New Roman"/>
                  <w:bCs/>
                  <w:color w:val="000000"/>
                  <w:kern w:val="0"/>
                  <w:shd w:fill="FFFFFF" w:val="clear"/>
                  <w:lang w:val="pl-PL" w:eastAsia="en-US" w:bidi="ar-SA"/>
                </w:rPr>
                <w:t xml:space="preserve">Fundusze pomocowe Unii Europejskiej - </w:t>
              </w:r>
              <w:r>
                <w:rPr>
                  <w:rFonts w:cs="Times New Roman" w:ascii="Times New Roman" w:hAnsi="Times New Roman"/>
                  <w:color w:val="auto"/>
                  <w:kern w:val="0"/>
                  <w:lang w:val="pl-PL" w:eastAsia="en-US" w:bidi="ar-SA"/>
                </w:rPr>
                <w:t>fundusze strukturalne i fundusz sp</w:t>
              </w:r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lang w:val="pl-PL" w:eastAsia="pl-PL" w:bidi="ar-SA"/>
                </w:rPr>
                <w:t>ó</w:t>
              </w:r>
              <w:r>
                <w:rPr>
                  <w:rFonts w:cs="Times New Roman" w:ascii="Times New Roman" w:hAnsi="Times New Roman"/>
                  <w:color w:val="auto"/>
                  <w:kern w:val="0"/>
                  <w:lang w:val="pl-PL" w:eastAsia="en-US" w:bidi="ar-SA"/>
                </w:rPr>
                <w:t>jno</w:t>
              </w:r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lang w:val="pl-PL" w:eastAsia="pl-PL" w:bidi="ar-SA"/>
                </w:rPr>
                <w:t>ś</w:t>
              </w:r>
              <w:r>
                <w:rPr>
                  <w:rFonts w:cs="Times New Roman" w:ascii="Times New Roman" w:hAnsi="Times New Roman"/>
                  <w:color w:val="auto"/>
                  <w:kern w:val="0"/>
                  <w:lang w:val="pl-PL" w:eastAsia="en-US" w:bidi="ar-SA"/>
                </w:rPr>
                <w:t>ci</w:t>
              </w:r>
              <w:r>
                <w:rPr>
                  <w:rFonts w:cs="Times New Roman" w:ascii="Times New Roman" w:hAnsi="Times New Roman"/>
                  <w:bCs/>
                  <w:color w:val="000000"/>
                  <w:kern w:val="0"/>
                  <w:shd w:fill="FFFFFF" w:val="clear"/>
                  <w:lang w:val="pl-PL" w:eastAsia="en-US" w:bidi="ar-SA"/>
                </w:rPr>
                <w:t>. Wyd. Politechnika Bia</w:t>
              </w:r>
              <w:r>
                <w:rPr>
                  <w:rFonts w:eastAsia="Times New Roman" w:cs="Times New Roman" w:ascii="Times New Roman" w:hAnsi="Times New Roman"/>
                  <w:kern w:val="0"/>
                  <w:lang w:val="pl-PL" w:eastAsia="pl-PL" w:bidi="ar-SA"/>
                </w:rPr>
                <w:t>ł</w:t>
              </w:r>
              <w:r>
                <w:rPr>
                  <w:rFonts w:cs="Times New Roman" w:ascii="Times New Roman" w:hAnsi="Times New Roman"/>
                  <w:bCs/>
                  <w:color w:val="000000"/>
                  <w:kern w:val="0"/>
                  <w:shd w:fill="FFFFFF" w:val="clear"/>
                  <w:lang w:val="pl-PL" w:eastAsia="en-US" w:bidi="ar-SA"/>
                </w:rPr>
                <w:t>ostocka. 117 s.</w:t>
              </w:r>
            </w:hyperlink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pl-PL" w:eastAsia="en-US" w:bidi="ar-SA"/>
                </w:rPr>
                <w:t xml:space="preserve">2.Fundusze Europejskie dla Polski na lata 2021-2027. URL: </w:t>
              </w:r>
            </w:hyperlink>
            <w:hyperlink r:id="rId5">
              <w:r>
                <w:rPr>
                  <w:rStyle w:val="Czeinternetowe"/>
                  <w:rFonts w:eastAsia="Calibri" w:cs="Times New Roman" w:ascii="Times New Roman" w:hAnsi="Times New Roman"/>
                  <w:kern w:val="0"/>
                  <w:sz w:val="24"/>
                  <w:szCs w:val="24"/>
                  <w:lang w:val="pl-PL" w:eastAsia="en-US" w:bidi="ar-SA"/>
                </w:rPr>
                <w:t>https://www.funduszeeuropejskie.gov.pl/media/120636/Dodatek_eFEkty_www.pdf</w:t>
              </w:r>
            </w:hyperlink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3.Jan Wiktor Tkaczyński, Rafał Willa,  Marek Świstak. Fundusze Unii Europejskiej 2007 –2013 Wydawnictwo Uniwersytetu Jagiellońskiego Cele – Działania – Środki. Krakow, 2008. 590 s. URL: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Style w:val="Czeinternetowe"/>
                  <w:rFonts w:eastAsia="Calibri" w:cs="Times New Roman" w:ascii="Times New Roman" w:hAnsi="Times New Roman"/>
                  <w:kern w:val="0"/>
                  <w:sz w:val="24"/>
                  <w:szCs w:val="24"/>
                  <w:lang w:val="pl-PL" w:eastAsia="en-US" w:bidi="ar-SA"/>
                </w:rPr>
                <w:t>https://ruj.uj.edu.pl/xmlui/bitstream/handle/item/7784/tkaczynski_willa_swistak_fundusze_unii_europejskiej_2008.pdf?sequence=1&amp;isAllowed=y</w:t>
              </w:r>
            </w:hyperlink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4.Polska w Unii Europejskiej. Bilans korzyści. Redakcja naukowa: Stanisław Kluza. Warszawa, październik 2023. 135 s. URL: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hyperlink r:id="rId7">
              <w:r>
                <w:rPr>
                  <w:rStyle w:val="Czeinternetowe"/>
                  <w:rFonts w:cs="Times New Roman" w:ascii="Times New Roman" w:hAnsi="Times New Roman"/>
                  <w:kern w:val="0"/>
                  <w:sz w:val="24"/>
                  <w:szCs w:val="24"/>
                  <w:lang w:val="pl-PL" w:eastAsia="en-US" w:bidi="ar-SA"/>
                </w:rPr>
                <w:t>http://przyjaznykraj.pl/wp-content/uploads/2023/10/Raport_Polska-w-UE_Fundacja-Przyjazny-Kraj_QT_06102023.pdf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5. A. Habis, Zarządzanie projektami -w tym finansowanymi z Unii Europejskiej. Materiały szkoleniowe, Warszawa: Fundacja Rozwoju Demokracji Lokalnej 2009. </w:t>
              <w:br/>
              <w:t>6. Fundusze Unii Europejskiej 2014-2020: nowa perspektywa -nowe możliwości, praca zbiorowa pod red. M. Gwizdy, M. Kosewskiej-Kwaśny, S. Żółcińskiego, Warszawa: C.H. Beck 2014.</w:t>
              <w:br/>
              <w:t>7. A. Szymańska, Fundusze unijne i europejskie 2007─ 2013 dla samorządów, Warszawa: PLACET 2008.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20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20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06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20"/>
    <w:uiPriority w:val="9"/>
    <w:qFormat/>
    <w:rsid w:val="00e073f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next w:val="Normal"/>
    <w:link w:val="30"/>
    <w:uiPriority w:val="9"/>
    <w:semiHidden/>
    <w:unhideWhenUsed/>
    <w:qFormat/>
    <w:rsid w:val="002a3d7f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" w:customStyle="1">
    <w:name w:val="Заголовок 2 Знак"/>
    <w:basedOn w:val="DefaultParagraphFont"/>
    <w:link w:val="2"/>
    <w:uiPriority w:val="9"/>
    <w:qFormat/>
    <w:rsid w:val="00e073f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d74c29"/>
    <w:rPr>
      <w:b/>
      <w:bCs/>
    </w:rPr>
  </w:style>
  <w:style w:type="character" w:styleId="3" w:customStyle="1">
    <w:name w:val="Заголовок 3 Знак"/>
    <w:basedOn w:val="DefaultParagraphFont"/>
    <w:link w:val="3"/>
    <w:uiPriority w:val="9"/>
    <w:semiHidden/>
    <w:qFormat/>
    <w:rsid w:val="002a3d7f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2a3d7f"/>
    <w:rPr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2a3d7f"/>
    <w:rPr>
      <w:color w:val="800080" w:themeColor="followedHyperlink"/>
      <w:u w:val="single"/>
    </w:rPr>
  </w:style>
  <w:style w:type="paragraph" w:styleId="Nagwek" w:customStyle="1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1ca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41c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b.edu.pl/oficyna-wydawnicza/wp-content/uploads/sites/4/2022/06/Fundusze-pomocowe-Unii-Europejskiej-&#8211;-fundusze-strukturalne-i-Fundusz-Spojnosci.pdf" TargetMode="External"/><Relationship Id="rId3" Type="http://schemas.openxmlformats.org/officeDocument/2006/relationships/hyperlink" Target="https://pb.edu.pl/oficyna-wydawnicza/wp-content/uploads/sites/4/2022/06/Fundusze-pomocowe-Unii-Europejskiej-&#8211;-fundusze-strukturalne-i-Fundusz-Spojnosci.pdf" TargetMode="External"/><Relationship Id="rId4" Type="http://schemas.openxmlformats.org/officeDocument/2006/relationships/hyperlink" Target="https://pb.edu.pl/oficyna-wydawnicza/wp-content/uploads/sites/4/2022/06/Fundusze-pomocowe-Unii-Europejskiej-&#8211;-fundusze-strukturalne-i-Fundusz-Spojnosci.pdf" TargetMode="External"/><Relationship Id="rId5" Type="http://schemas.openxmlformats.org/officeDocument/2006/relationships/hyperlink" Target="https://www.funduszeeuropejskie.gov.pl/media/120636/Dodatek_eFEkty_www.pdf" TargetMode="External"/><Relationship Id="rId6" Type="http://schemas.openxmlformats.org/officeDocument/2006/relationships/hyperlink" Target="https://ruj.uj.edu.pl/xmlui/bitstream/handle/item/7784/tkaczynski_willa_swistak_fundusze_unii_europejskiej_2008.pdf?sequence=1&amp;isAllowed=y" TargetMode="External"/><Relationship Id="rId7" Type="http://schemas.openxmlformats.org/officeDocument/2006/relationships/hyperlink" Target="http://przyjaznykraj.pl/wp-content/uploads/2023/10/Raport_Polska-w-UE_Fundacja-Przyjazny-Kraj_QT_06102023.pdf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35211-ED45-42EB-B282-90C35DA4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LibreOffice/7.2.6.2$Windows_X86_64 LibreOffice_project/b0ec3a565991f7569a5a7f5d24fed7f52653d754</Application>
  <AppVersion>15.0000</AppVersion>
  <Pages>5</Pages>
  <Words>773</Words>
  <Characters>5696</Characters>
  <CharactersWithSpaces>6352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2024-02-06T14:44:00Z</dcterms:created>
  <dc:creator>Artur Jan Kukuła</dc:creator>
  <dc:description/>
  <dc:language>pl-PL</dc:language>
  <cp:lastModifiedBy>Dell</cp:lastModifiedBy>
  <cp:lastPrinted>2019-11-24T01:58:00Z</cp:lastPrinted>
  <dcterms:modified xsi:type="dcterms:W3CDTF">2024-02-06T14:44:00Z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