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lang w:val="en-GB"/>
        </w:rPr>
      </w:pPr>
      <w:r>
        <w:rPr>
          <w:b/>
          <w:lang w:val="en-GB"/>
        </w:rPr>
        <w:t xml:space="preserve">COURSE  SYLLABUS </w:t>
      </w:r>
    </w:p>
    <w:p>
      <w:pPr>
        <w:pStyle w:val="ListParagraph"/>
        <w:numPr>
          <w:ilvl w:val="0"/>
          <w:numId w:val="1"/>
        </w:numPr>
        <w:spacing w:before="360" w:after="200"/>
        <w:ind w:left="1077" w:hanging="720"/>
        <w:contextualSpacing w:val="false"/>
        <w:rPr>
          <w:b/>
          <w:b/>
          <w:lang w:val="en-GB"/>
        </w:rPr>
      </w:pPr>
      <w:r>
        <w:rPr>
          <w:b/>
          <w:lang w:val="en-GB"/>
        </w:rPr>
        <w:t>General Information</w:t>
      </w:r>
    </w:p>
    <w:tbl>
      <w:tblPr>
        <w:tblStyle w:val="Tabela-Siatka"/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509"/>
        <w:gridCol w:w="5702"/>
      </w:tblGrid>
      <w:tr>
        <w:trPr/>
        <w:tc>
          <w:tcPr>
            <w:tcW w:w="35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en-GB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en-GB" w:eastAsia="en-US" w:bidi="ar-SA"/>
              </w:rPr>
              <w:t>Course name</w:t>
            </w:r>
          </w:p>
        </w:tc>
        <w:tc>
          <w:tcPr>
            <w:tcW w:w="57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en-GB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en-GB" w:eastAsia="en-US" w:bidi="ar-SA"/>
              </w:rPr>
              <w:t>The Bible - Its Essence and Cultural Role</w:t>
            </w:r>
          </w:p>
        </w:tc>
      </w:tr>
      <w:tr>
        <w:trPr/>
        <w:tc>
          <w:tcPr>
            <w:tcW w:w="35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en-GB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en-GB" w:eastAsia="en-US" w:bidi="ar-SA"/>
              </w:rPr>
              <w:t xml:space="preserve">Programme </w:t>
            </w:r>
          </w:p>
        </w:tc>
        <w:tc>
          <w:tcPr>
            <w:tcW w:w="57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Residential, second cycle programme</w:t>
            </w:r>
          </w:p>
        </w:tc>
      </w:tr>
      <w:tr>
        <w:trPr/>
        <w:tc>
          <w:tcPr>
            <w:tcW w:w="35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en-GB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en-GB" w:eastAsia="en-US" w:bidi="ar-SA"/>
              </w:rPr>
              <w:t>Level of studies (BA, BSc, MA, MSc, long-cycle MA)</w:t>
            </w:r>
          </w:p>
        </w:tc>
        <w:tc>
          <w:tcPr>
            <w:tcW w:w="57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en-GB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en-GB" w:eastAsia="en-US" w:bidi="ar-SA"/>
              </w:rPr>
              <w:t>MA</w:t>
            </w:r>
          </w:p>
        </w:tc>
      </w:tr>
      <w:tr>
        <w:trPr/>
        <w:tc>
          <w:tcPr>
            <w:tcW w:w="35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en-GB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en-GB" w:eastAsia="en-US" w:bidi="ar-SA"/>
              </w:rPr>
              <w:t>Form of studies (full-time, part-time)</w:t>
            </w:r>
          </w:p>
        </w:tc>
        <w:tc>
          <w:tcPr>
            <w:tcW w:w="57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en-GB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r>
              <w:rPr>
                <w:rFonts w:eastAsia="Calibri" w:cs="Calibri" w:cstheme="minorHAnsi"/>
                <w:kern w:val="0"/>
                <w:sz w:val="22"/>
                <w:szCs w:val="22"/>
                <w:lang w:val="en-US" w:eastAsia="en-US" w:bidi="ar-SA"/>
              </w:rPr>
              <w:t xml:space="preserve">Full-time </w:t>
            </w:r>
          </w:p>
        </w:tc>
      </w:tr>
      <w:tr>
        <w:trPr/>
        <w:tc>
          <w:tcPr>
            <w:tcW w:w="35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en-GB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en-GB" w:eastAsia="en-US" w:bidi="ar-SA"/>
              </w:rPr>
              <w:t>Discipline</w:t>
            </w:r>
          </w:p>
        </w:tc>
        <w:tc>
          <w:tcPr>
            <w:tcW w:w="57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en-US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en-GB" w:eastAsia="en-US" w:bidi="ar-SA"/>
              </w:rPr>
              <w:t xml:space="preserve">Social science - </w:t>
            </w:r>
            <w:hyperlink r:id="rId2">
              <w:r>
                <w:rPr>
                  <w:rFonts w:eastAsia="Calibri" w:cs="Arial"/>
                  <w:kern w:val="0"/>
                  <w:sz w:val="22"/>
                  <w:szCs w:val="22"/>
                  <w:lang w:val="pl-PL" w:eastAsia="en-US" w:bidi="ar-SA"/>
                </w:rPr>
                <w:t>International Relations</w:t>
              </w:r>
            </w:hyperlink>
          </w:p>
        </w:tc>
      </w:tr>
      <w:tr>
        <w:trPr/>
        <w:tc>
          <w:tcPr>
            <w:tcW w:w="35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en-GB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en-GB" w:eastAsia="en-US" w:bidi="ar-SA"/>
              </w:rPr>
              <w:t>Language of instruction</w:t>
            </w:r>
          </w:p>
        </w:tc>
        <w:tc>
          <w:tcPr>
            <w:tcW w:w="57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en-GB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en-GB" w:eastAsia="en-US" w:bidi="ar-SA"/>
              </w:rPr>
              <w:t>English</w:t>
            </w:r>
          </w:p>
        </w:tc>
      </w:tr>
    </w:tbl>
    <w:p>
      <w:pPr>
        <w:pStyle w:val="Normal"/>
        <w:spacing w:before="0" w:after="0"/>
        <w:rPr>
          <w:lang w:val="en-GB"/>
        </w:rPr>
      </w:pPr>
      <w:r>
        <w:rPr>
          <w:lang w:val="en-GB"/>
        </w:rPr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748"/>
        <w:gridCol w:w="5313"/>
      </w:tblGrid>
      <w:tr>
        <w:trPr/>
        <w:tc>
          <w:tcPr>
            <w:tcW w:w="374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en-GB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en-GB" w:eastAsia="en-US" w:bidi="ar-SA"/>
              </w:rPr>
              <w:t>Course coordinator/person responsible</w:t>
            </w:r>
          </w:p>
        </w:tc>
        <w:tc>
          <w:tcPr>
            <w:tcW w:w="531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Arial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pl-PL" w:eastAsia="en-US" w:bidi="ar-SA"/>
              </w:rPr>
              <w:t>Dr. habil. Krzysztof Mielcarek, Prof. of KUL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445"/>
        <w:gridCol w:w="1818"/>
        <w:gridCol w:w="1819"/>
        <w:gridCol w:w="1979"/>
      </w:tblGrid>
      <w:tr>
        <w:trPr/>
        <w:tc>
          <w:tcPr>
            <w:tcW w:w="344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lang w:val="en-GB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en-GB" w:eastAsia="en-US" w:bidi="ar-SA"/>
              </w:rPr>
              <w:t xml:space="preserve">Type of class </w:t>
            </w:r>
            <w:r>
              <w:rPr>
                <w:rFonts w:eastAsia="Calibri" w:cs="Arial"/>
                <w:i/>
                <w:kern w:val="0"/>
                <w:sz w:val="22"/>
                <w:szCs w:val="22"/>
                <w:lang w:val="en-GB" w:eastAsia="en-US" w:bidi="ar-SA"/>
              </w:rPr>
              <w:t>(use only the types mentioned below)</w:t>
            </w:r>
          </w:p>
        </w:tc>
        <w:tc>
          <w:tcPr>
            <w:tcW w:w="181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cs="Calibri"/>
                <w:bCs/>
                <w:lang w:val="en-GB"/>
              </w:rPr>
            </w:pPr>
            <w:r>
              <w:rPr>
                <w:rFonts w:eastAsia="Calibri" w:cs="Calibri"/>
                <w:bCs/>
                <w:kern w:val="0"/>
                <w:sz w:val="22"/>
                <w:szCs w:val="22"/>
                <w:lang w:val="en-GB" w:eastAsia="en-US" w:bidi="ar-SA"/>
              </w:rPr>
              <w:t>Number of teaching hours</w:t>
            </w:r>
          </w:p>
        </w:tc>
        <w:tc>
          <w:tcPr>
            <w:tcW w:w="18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lang w:val="en-GB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en-GB" w:eastAsia="en-US" w:bidi="ar-SA"/>
              </w:rPr>
              <w:t>Semester</w:t>
            </w:r>
          </w:p>
        </w:tc>
        <w:tc>
          <w:tcPr>
            <w:tcW w:w="197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cs="Calibri"/>
                <w:bCs/>
                <w:color w:val="000000"/>
                <w:lang w:val="en-GB"/>
              </w:rPr>
            </w:pPr>
            <w:r>
              <w:rPr>
                <w:rFonts w:eastAsia="Calibri" w:cs="Calibri"/>
                <w:bCs/>
                <w:color w:val="000000"/>
                <w:kern w:val="0"/>
                <w:sz w:val="22"/>
                <w:szCs w:val="22"/>
                <w:lang w:val="en-GB" w:eastAsia="en-US" w:bidi="ar-SA"/>
              </w:rPr>
              <w:t>ECTS Points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lang w:val="en-GB"/>
              </w:rPr>
            </w:pPr>
            <w:r>
              <w:rPr>
                <w:lang w:val="en-GB"/>
              </w:rPr>
            </w:r>
          </w:p>
        </w:tc>
      </w:tr>
      <w:tr>
        <w:trPr/>
        <w:tc>
          <w:tcPr>
            <w:tcW w:w="344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en-GB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en-GB" w:eastAsia="en-US" w:bidi="ar-SA"/>
              </w:rPr>
              <w:t>lecture</w:t>
            </w:r>
          </w:p>
        </w:tc>
        <w:tc>
          <w:tcPr>
            <w:tcW w:w="181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lang w:val="en-GB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en-GB" w:eastAsia="en-US" w:bidi="ar-SA"/>
              </w:rPr>
              <w:t>30</w:t>
            </w:r>
          </w:p>
        </w:tc>
        <w:tc>
          <w:tcPr>
            <w:tcW w:w="18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lang w:val="en-GB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en-GB" w:eastAsia="en-US" w:bidi="ar-SA"/>
              </w:rPr>
              <w:t>I</w:t>
            </w:r>
          </w:p>
        </w:tc>
        <w:tc>
          <w:tcPr>
            <w:tcW w:w="1979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lang w:val="en-GB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en-GB" w:eastAsia="en-US" w:bidi="ar-SA"/>
              </w:rPr>
              <w:t>2</w:t>
            </w:r>
          </w:p>
        </w:tc>
      </w:tr>
      <w:tr>
        <w:trPr/>
        <w:tc>
          <w:tcPr>
            <w:tcW w:w="344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en-GB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en-GB" w:eastAsia="en-US" w:bidi="ar-SA"/>
              </w:rPr>
              <w:t>tutorial</w:t>
            </w:r>
          </w:p>
        </w:tc>
        <w:tc>
          <w:tcPr>
            <w:tcW w:w="181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en-GB"/>
              </w:rPr>
            </w:pPr>
            <w:r>
              <w:rPr>
                <w:lang w:val="en-GB"/>
              </w:rPr>
            </w:r>
          </w:p>
        </w:tc>
        <w:tc>
          <w:tcPr>
            <w:tcW w:w="18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en-GB"/>
              </w:rPr>
            </w:pPr>
            <w:r>
              <w:rPr>
                <w:lang w:val="en-GB"/>
              </w:rPr>
            </w:r>
          </w:p>
        </w:tc>
        <w:tc>
          <w:tcPr>
            <w:tcW w:w="1979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en-GB"/>
              </w:rPr>
            </w:pPr>
            <w:r>
              <w:rPr>
                <w:lang w:val="en-GB"/>
              </w:rPr>
            </w:r>
          </w:p>
        </w:tc>
      </w:tr>
      <w:tr>
        <w:trPr/>
        <w:tc>
          <w:tcPr>
            <w:tcW w:w="344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en-GB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en-GB" w:eastAsia="en-US" w:bidi="ar-SA"/>
              </w:rPr>
              <w:t>classes</w:t>
            </w:r>
          </w:p>
        </w:tc>
        <w:tc>
          <w:tcPr>
            <w:tcW w:w="181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en-GB"/>
              </w:rPr>
            </w:pPr>
            <w:r>
              <w:rPr>
                <w:lang w:val="en-GB"/>
              </w:rPr>
            </w:r>
          </w:p>
        </w:tc>
        <w:tc>
          <w:tcPr>
            <w:tcW w:w="18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en-GB"/>
              </w:rPr>
            </w:pPr>
            <w:r>
              <w:rPr>
                <w:lang w:val="en-GB"/>
              </w:rPr>
            </w:r>
          </w:p>
        </w:tc>
        <w:tc>
          <w:tcPr>
            <w:tcW w:w="1979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en-GB"/>
              </w:rPr>
            </w:pPr>
            <w:r>
              <w:rPr>
                <w:lang w:val="en-GB"/>
              </w:rPr>
            </w:r>
          </w:p>
        </w:tc>
      </w:tr>
      <w:tr>
        <w:trPr/>
        <w:tc>
          <w:tcPr>
            <w:tcW w:w="344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en-GB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en-GB" w:eastAsia="en-US" w:bidi="ar-SA"/>
              </w:rPr>
              <w:t>laboratory classes</w:t>
            </w:r>
          </w:p>
        </w:tc>
        <w:tc>
          <w:tcPr>
            <w:tcW w:w="181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en-GB"/>
              </w:rPr>
            </w:pPr>
            <w:r>
              <w:rPr>
                <w:lang w:val="en-GB"/>
              </w:rPr>
            </w:r>
          </w:p>
        </w:tc>
        <w:tc>
          <w:tcPr>
            <w:tcW w:w="18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en-GB"/>
              </w:rPr>
            </w:pPr>
            <w:r>
              <w:rPr>
                <w:lang w:val="en-GB"/>
              </w:rPr>
            </w:r>
          </w:p>
        </w:tc>
        <w:tc>
          <w:tcPr>
            <w:tcW w:w="1979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en-GB"/>
              </w:rPr>
            </w:pPr>
            <w:r>
              <w:rPr>
                <w:lang w:val="en-GB"/>
              </w:rPr>
            </w:r>
          </w:p>
        </w:tc>
      </w:tr>
      <w:tr>
        <w:trPr/>
        <w:tc>
          <w:tcPr>
            <w:tcW w:w="344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en-GB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en-GB" w:eastAsia="en-US" w:bidi="ar-SA"/>
              </w:rPr>
              <w:t>workshops</w:t>
            </w:r>
          </w:p>
        </w:tc>
        <w:tc>
          <w:tcPr>
            <w:tcW w:w="181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en-GB"/>
              </w:rPr>
            </w:pPr>
            <w:r>
              <w:rPr>
                <w:lang w:val="en-GB"/>
              </w:rPr>
            </w:r>
          </w:p>
        </w:tc>
        <w:tc>
          <w:tcPr>
            <w:tcW w:w="18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en-GB"/>
              </w:rPr>
            </w:pPr>
            <w:r>
              <w:rPr>
                <w:lang w:val="en-GB"/>
              </w:rPr>
            </w:r>
          </w:p>
        </w:tc>
        <w:tc>
          <w:tcPr>
            <w:tcW w:w="1979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en-GB"/>
              </w:rPr>
            </w:pPr>
            <w:r>
              <w:rPr>
                <w:lang w:val="en-GB"/>
              </w:rPr>
            </w:r>
          </w:p>
        </w:tc>
      </w:tr>
      <w:tr>
        <w:trPr/>
        <w:tc>
          <w:tcPr>
            <w:tcW w:w="344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en-GB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en-GB" w:eastAsia="en-US" w:bidi="ar-SA"/>
              </w:rPr>
              <w:t>seminar</w:t>
            </w:r>
          </w:p>
        </w:tc>
        <w:tc>
          <w:tcPr>
            <w:tcW w:w="181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en-GB"/>
              </w:rPr>
            </w:pPr>
            <w:r>
              <w:rPr>
                <w:lang w:val="en-GB"/>
              </w:rPr>
            </w:r>
          </w:p>
        </w:tc>
        <w:tc>
          <w:tcPr>
            <w:tcW w:w="18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en-GB"/>
              </w:rPr>
            </w:pPr>
            <w:r>
              <w:rPr>
                <w:lang w:val="en-GB"/>
              </w:rPr>
            </w:r>
          </w:p>
        </w:tc>
        <w:tc>
          <w:tcPr>
            <w:tcW w:w="1979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en-GB"/>
              </w:rPr>
            </w:pPr>
            <w:r>
              <w:rPr>
                <w:lang w:val="en-GB"/>
              </w:rPr>
            </w:r>
          </w:p>
        </w:tc>
      </w:tr>
      <w:tr>
        <w:trPr/>
        <w:tc>
          <w:tcPr>
            <w:tcW w:w="344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en-GB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en-GB" w:eastAsia="en-US" w:bidi="ar-SA"/>
              </w:rPr>
              <w:t>introductory seminar</w:t>
            </w:r>
          </w:p>
        </w:tc>
        <w:tc>
          <w:tcPr>
            <w:tcW w:w="181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en-GB"/>
              </w:rPr>
            </w:pPr>
            <w:r>
              <w:rPr>
                <w:lang w:val="en-GB"/>
              </w:rPr>
            </w:r>
          </w:p>
        </w:tc>
        <w:tc>
          <w:tcPr>
            <w:tcW w:w="18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en-GB"/>
              </w:rPr>
            </w:pPr>
            <w:r>
              <w:rPr>
                <w:lang w:val="en-GB"/>
              </w:rPr>
            </w:r>
          </w:p>
        </w:tc>
        <w:tc>
          <w:tcPr>
            <w:tcW w:w="1979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en-GB"/>
              </w:rPr>
            </w:pPr>
            <w:r>
              <w:rPr>
                <w:lang w:val="en-GB"/>
              </w:rPr>
            </w:r>
          </w:p>
        </w:tc>
      </w:tr>
      <w:tr>
        <w:trPr/>
        <w:tc>
          <w:tcPr>
            <w:tcW w:w="344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en-GB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en-GB" w:eastAsia="en-US" w:bidi="ar-SA"/>
              </w:rPr>
              <w:t>foreign language classes</w:t>
            </w:r>
          </w:p>
        </w:tc>
        <w:tc>
          <w:tcPr>
            <w:tcW w:w="181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en-GB"/>
              </w:rPr>
            </w:pPr>
            <w:r>
              <w:rPr>
                <w:lang w:val="en-GB"/>
              </w:rPr>
            </w:r>
          </w:p>
        </w:tc>
        <w:tc>
          <w:tcPr>
            <w:tcW w:w="18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en-GB"/>
              </w:rPr>
            </w:pPr>
            <w:r>
              <w:rPr>
                <w:lang w:val="en-GB"/>
              </w:rPr>
            </w:r>
          </w:p>
        </w:tc>
        <w:tc>
          <w:tcPr>
            <w:tcW w:w="1979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en-GB"/>
              </w:rPr>
            </w:pPr>
            <w:r>
              <w:rPr>
                <w:lang w:val="en-GB"/>
              </w:rPr>
            </w:r>
          </w:p>
        </w:tc>
      </w:tr>
      <w:tr>
        <w:trPr/>
        <w:tc>
          <w:tcPr>
            <w:tcW w:w="344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en-GB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en-GB" w:eastAsia="en-US" w:bidi="ar-SA"/>
              </w:rPr>
              <w:t>practical placement</w:t>
            </w:r>
          </w:p>
        </w:tc>
        <w:tc>
          <w:tcPr>
            <w:tcW w:w="181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en-GB"/>
              </w:rPr>
            </w:pPr>
            <w:r>
              <w:rPr>
                <w:lang w:val="en-GB"/>
              </w:rPr>
            </w:r>
          </w:p>
        </w:tc>
        <w:tc>
          <w:tcPr>
            <w:tcW w:w="18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en-GB"/>
              </w:rPr>
            </w:pPr>
            <w:r>
              <w:rPr>
                <w:lang w:val="en-GB"/>
              </w:rPr>
            </w:r>
          </w:p>
        </w:tc>
        <w:tc>
          <w:tcPr>
            <w:tcW w:w="1979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en-GB"/>
              </w:rPr>
            </w:pPr>
            <w:r>
              <w:rPr>
                <w:lang w:val="en-GB"/>
              </w:rPr>
            </w:r>
          </w:p>
        </w:tc>
      </w:tr>
      <w:tr>
        <w:trPr/>
        <w:tc>
          <w:tcPr>
            <w:tcW w:w="344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en-GB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en-GB" w:eastAsia="en-US" w:bidi="ar-SA"/>
              </w:rPr>
              <w:t>field work</w:t>
            </w:r>
          </w:p>
        </w:tc>
        <w:tc>
          <w:tcPr>
            <w:tcW w:w="181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en-GB"/>
              </w:rPr>
            </w:pPr>
            <w:r>
              <w:rPr>
                <w:lang w:val="en-GB"/>
              </w:rPr>
            </w:r>
          </w:p>
        </w:tc>
        <w:tc>
          <w:tcPr>
            <w:tcW w:w="18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en-GB"/>
              </w:rPr>
            </w:pPr>
            <w:r>
              <w:rPr>
                <w:lang w:val="en-GB"/>
              </w:rPr>
            </w:r>
          </w:p>
        </w:tc>
        <w:tc>
          <w:tcPr>
            <w:tcW w:w="1979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en-GB"/>
              </w:rPr>
            </w:pPr>
            <w:r>
              <w:rPr>
                <w:lang w:val="en-GB"/>
              </w:rPr>
            </w:r>
          </w:p>
        </w:tc>
      </w:tr>
      <w:tr>
        <w:trPr/>
        <w:tc>
          <w:tcPr>
            <w:tcW w:w="344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en-GB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en-GB" w:eastAsia="en-US" w:bidi="ar-SA"/>
              </w:rPr>
              <w:t>diploma laboratory</w:t>
            </w:r>
          </w:p>
        </w:tc>
        <w:tc>
          <w:tcPr>
            <w:tcW w:w="181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en-GB"/>
              </w:rPr>
            </w:pPr>
            <w:r>
              <w:rPr>
                <w:lang w:val="en-GB"/>
              </w:rPr>
            </w:r>
          </w:p>
        </w:tc>
        <w:tc>
          <w:tcPr>
            <w:tcW w:w="18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en-GB"/>
              </w:rPr>
            </w:pPr>
            <w:r>
              <w:rPr>
                <w:lang w:val="en-GB"/>
              </w:rPr>
            </w:r>
          </w:p>
        </w:tc>
        <w:tc>
          <w:tcPr>
            <w:tcW w:w="1979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en-GB"/>
              </w:rPr>
            </w:pPr>
            <w:r>
              <w:rPr>
                <w:lang w:val="en-GB"/>
              </w:rPr>
            </w:r>
          </w:p>
        </w:tc>
      </w:tr>
      <w:tr>
        <w:trPr/>
        <w:tc>
          <w:tcPr>
            <w:tcW w:w="344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en-GB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en-GB" w:eastAsia="en-US" w:bidi="ar-SA"/>
              </w:rPr>
              <w:t>translation classes</w:t>
            </w:r>
          </w:p>
        </w:tc>
        <w:tc>
          <w:tcPr>
            <w:tcW w:w="181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en-GB"/>
              </w:rPr>
            </w:pPr>
            <w:r>
              <w:rPr>
                <w:lang w:val="en-GB"/>
              </w:rPr>
            </w:r>
          </w:p>
        </w:tc>
        <w:tc>
          <w:tcPr>
            <w:tcW w:w="18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en-GB"/>
              </w:rPr>
            </w:pPr>
            <w:r>
              <w:rPr>
                <w:lang w:val="en-GB"/>
              </w:rPr>
            </w:r>
          </w:p>
        </w:tc>
        <w:tc>
          <w:tcPr>
            <w:tcW w:w="1979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en-GB"/>
              </w:rPr>
            </w:pPr>
            <w:r>
              <w:rPr>
                <w:lang w:val="en-GB"/>
              </w:rPr>
            </w:r>
          </w:p>
        </w:tc>
      </w:tr>
      <w:tr>
        <w:trPr/>
        <w:tc>
          <w:tcPr>
            <w:tcW w:w="344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en-GB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en-GB" w:eastAsia="en-US" w:bidi="ar-SA"/>
              </w:rPr>
              <w:t>study visit</w:t>
            </w:r>
          </w:p>
        </w:tc>
        <w:tc>
          <w:tcPr>
            <w:tcW w:w="181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en-GB"/>
              </w:rPr>
            </w:pPr>
            <w:r>
              <w:rPr>
                <w:lang w:val="en-GB"/>
              </w:rPr>
            </w:r>
          </w:p>
        </w:tc>
        <w:tc>
          <w:tcPr>
            <w:tcW w:w="18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en-GB"/>
              </w:rPr>
            </w:pPr>
            <w:r>
              <w:rPr>
                <w:lang w:val="en-GB"/>
              </w:rPr>
            </w:r>
          </w:p>
        </w:tc>
        <w:tc>
          <w:tcPr>
            <w:tcW w:w="1979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en-GB"/>
              </w:rPr>
            </w:pPr>
            <w:r>
              <w:rPr>
                <w:lang w:val="en-GB"/>
              </w:rPr>
            </w:r>
          </w:p>
        </w:tc>
      </w:tr>
    </w:tbl>
    <w:p>
      <w:pPr>
        <w:pStyle w:val="Normal"/>
        <w:spacing w:before="0" w:after="0"/>
        <w:rPr>
          <w:lang w:val="en-GB"/>
        </w:rPr>
      </w:pPr>
      <w:r>
        <w:rPr>
          <w:lang w:val="en-GB"/>
        </w:rPr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09"/>
        <w:gridCol w:w="6852"/>
      </w:tblGrid>
      <w:tr>
        <w:trPr/>
        <w:tc>
          <w:tcPr>
            <w:tcW w:w="22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en-GB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en-GB" w:eastAsia="en-US" w:bidi="ar-SA"/>
              </w:rPr>
              <w:t>Course pre-requisites</w:t>
            </w:r>
          </w:p>
        </w:tc>
        <w:tc>
          <w:tcPr>
            <w:tcW w:w="68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lang w:val="en-GB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en-GB" w:eastAsia="en-US" w:bidi="ar-SA"/>
              </w:rPr>
              <w:t xml:space="preserve">W 1 – Practical ability of using the Bible; </w:t>
            </w:r>
            <w:r>
              <w:rPr>
                <w:rFonts w:eastAsia="Calibri" w:cs="Calibri" w:cstheme="minorHAnsi"/>
                <w:color w:val="333333"/>
                <w:kern w:val="0"/>
                <w:sz w:val="22"/>
                <w:szCs w:val="20"/>
                <w:shd w:fill="FFFFFF" w:val="clear"/>
                <w:lang w:val="en-GB" w:eastAsia="en-US" w:bidi="ar-SA"/>
              </w:rPr>
              <w:t>The basic knowledge about the Bible, biblical environment, biblical books and their inspired character.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lang w:val="en-GB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en-GB" w:eastAsia="en-US" w:bidi="ar-SA"/>
              </w:rPr>
              <w:t>W 2 - General knowledge about key-biblical figures and about main Old and New Testament themes (Torah, Jos, Jdg 1-2 Sm; 1-2 Kng, Gospels).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en-GB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en-GB" w:eastAsia="en-US" w:bidi="ar-SA"/>
              </w:rPr>
              <w:t>W 3 – Basic knowledge about biblical theology.</w:t>
            </w:r>
          </w:p>
        </w:tc>
      </w:tr>
    </w:tbl>
    <w:p>
      <w:pPr>
        <w:pStyle w:val="ListParagraph"/>
        <w:numPr>
          <w:ilvl w:val="0"/>
          <w:numId w:val="1"/>
        </w:numPr>
        <w:spacing w:before="360" w:after="200"/>
        <w:ind w:left="1077" w:hanging="720"/>
        <w:contextualSpacing w:val="false"/>
        <w:rPr>
          <w:b/>
          <w:b/>
          <w:lang w:val="en-GB"/>
        </w:rPr>
      </w:pPr>
      <w:r>
        <w:rPr>
          <w:b/>
          <w:lang w:val="en-GB"/>
        </w:rPr>
        <w:t>Course Objectives</w:t>
      </w:r>
    </w:p>
    <w:tbl>
      <w:tblPr>
        <w:tblStyle w:val="Tabela-Siatka"/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212"/>
      </w:tblGrid>
      <w:tr>
        <w:trPr/>
        <w:tc>
          <w:tcPr>
            <w:tcW w:w="92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en-GB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en-GB" w:eastAsia="en-US" w:bidi="ar-SA"/>
              </w:rPr>
              <w:t>C1 - Introducing students with the process and environment of the Bible's genesis, with the biblical  languages and with the biblical canon.</w:t>
            </w:r>
          </w:p>
        </w:tc>
      </w:tr>
      <w:tr>
        <w:trPr/>
        <w:tc>
          <w:tcPr>
            <w:tcW w:w="92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en-GB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en-GB" w:eastAsia="en-US" w:bidi="ar-SA"/>
              </w:rPr>
              <w:t>C2 - Presentation of the great biblical topoi and the texts that represent them.</w:t>
            </w:r>
          </w:p>
        </w:tc>
      </w:tr>
      <w:tr>
        <w:trPr/>
        <w:tc>
          <w:tcPr>
            <w:tcW w:w="92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lang w:val="en-GB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en-GB" w:eastAsia="en-US" w:bidi="ar-SA"/>
              </w:rPr>
              <w:t>C3 - Interpretation of the biblical texts in the context of the ancient culture and presenting their inspiring role in the Western Art.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en-GB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en-GB" w:eastAsia="en-US" w:bidi="ar-SA"/>
              </w:rPr>
              <w:t>C4 - Presenting Bible as still actual answer to the great existential questions of the humanity.</w:t>
            </w:r>
          </w:p>
        </w:tc>
      </w:tr>
    </w:tbl>
    <w:p>
      <w:pPr>
        <w:pStyle w:val="ListParagraph"/>
        <w:numPr>
          <w:ilvl w:val="0"/>
          <w:numId w:val="1"/>
        </w:numPr>
        <w:spacing w:before="360" w:after="200"/>
        <w:ind w:left="1077" w:hanging="720"/>
        <w:contextualSpacing w:val="false"/>
        <w:rPr>
          <w:b/>
          <w:b/>
          <w:lang w:val="en-GB"/>
        </w:rPr>
      </w:pPr>
      <w:r>
        <w:rPr>
          <w:b/>
          <w:lang w:val="en-GB"/>
        </w:rPr>
        <w:t>Course learning outcomes with reference to programme learning outcomes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99"/>
        <w:gridCol w:w="5827"/>
        <w:gridCol w:w="2136"/>
      </w:tblGrid>
      <w:tr>
        <w:trPr/>
        <w:tc>
          <w:tcPr>
            <w:tcW w:w="109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tLeast" w:line="24" w:before="0" w:after="0"/>
              <w:ind w:firstLine="33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eastAsia="Calibri" w:cs="Arial" w:ascii="Arial" w:hAnsi="Arial"/>
                <w:kern w:val="0"/>
                <w:sz w:val="18"/>
                <w:szCs w:val="18"/>
                <w:lang w:val="en-GB" w:eastAsia="en-US" w:bidi="ar-SA"/>
              </w:rPr>
              <w:t>Symbol</w:t>
            </w:r>
          </w:p>
        </w:tc>
        <w:tc>
          <w:tcPr>
            <w:tcW w:w="582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lang w:val="en-GB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en-GB" w:eastAsia="en-US" w:bidi="ar-SA"/>
              </w:rPr>
              <w:t>Description of course learning outcome</w:t>
            </w:r>
          </w:p>
        </w:tc>
        <w:tc>
          <w:tcPr>
            <w:tcW w:w="213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lang w:val="en-GB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en-GB" w:eastAsia="en-US" w:bidi="ar-SA"/>
              </w:rPr>
              <w:t>Reference to programme learning outcome</w:t>
            </w:r>
          </w:p>
        </w:tc>
      </w:tr>
      <w:tr>
        <w:trPr/>
        <w:tc>
          <w:tcPr>
            <w:tcW w:w="9062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lang w:val="en-GB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en-GB" w:eastAsia="en-US" w:bidi="ar-SA"/>
              </w:rPr>
              <w:t>KNOWLEDGE</w:t>
            </w:r>
          </w:p>
        </w:tc>
      </w:tr>
      <w:tr>
        <w:trPr/>
        <w:tc>
          <w:tcPr>
            <w:tcW w:w="1099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lang w:val="en-GB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en-GB" w:eastAsia="en-US" w:bidi="ar-SA"/>
              </w:rPr>
              <w:t>UnW_01</w:t>
            </w:r>
          </w:p>
        </w:tc>
        <w:tc>
          <w:tcPr>
            <w:tcW w:w="5827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szCs w:val="20"/>
                <w:lang w:val="en-GB"/>
              </w:rPr>
            </w:pPr>
            <w:r>
              <w:rPr>
                <w:rFonts w:eastAsia="Calibri" w:cs="Calibri" w:cstheme="minorHAnsi"/>
                <w:kern w:val="0"/>
                <w:sz w:val="22"/>
                <w:szCs w:val="20"/>
                <w:shd w:fill="FFFFFF" w:val="clear"/>
                <w:lang w:val="en-GB" w:eastAsia="en-US" w:bidi="ar-SA"/>
              </w:rPr>
              <w:t>Students acquire knowledge about the Bible and its specifics as a theandric writing</w:t>
            </w:r>
          </w:p>
        </w:tc>
        <w:tc>
          <w:tcPr>
            <w:tcW w:w="2136" w:type="dxa"/>
            <w:vMerge w:val="restart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480" w:after="0"/>
              <w:jc w:val="center"/>
              <w:rPr>
                <w:rFonts w:cs="Calibri" w:cstheme="minorHAnsi"/>
                <w:lang w:val="en-GB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en-GB" w:eastAsia="en-US" w:bidi="ar-SA"/>
              </w:rPr>
              <w:t>H2A_01</w:t>
            </w:r>
          </w:p>
        </w:tc>
      </w:tr>
      <w:tr>
        <w:trPr/>
        <w:tc>
          <w:tcPr>
            <w:tcW w:w="1099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lang w:val="en-GB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en-GB" w:eastAsia="en-US" w:bidi="ar-SA"/>
              </w:rPr>
              <w:t>UnW_02</w:t>
            </w:r>
          </w:p>
        </w:tc>
        <w:tc>
          <w:tcPr>
            <w:tcW w:w="5827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szCs w:val="20"/>
                <w:lang w:val="en-GB"/>
              </w:rPr>
            </w:pPr>
            <w:r>
              <w:rPr>
                <w:rFonts w:eastAsia="Calibri" w:cs="Calibri" w:cstheme="minorHAnsi"/>
                <w:kern w:val="0"/>
                <w:sz w:val="22"/>
                <w:szCs w:val="20"/>
                <w:shd w:fill="FFFFFF" w:val="clear"/>
                <w:lang w:val="en-GB" w:eastAsia="en-US" w:bidi="ar-SA"/>
              </w:rPr>
              <w:t>Students get acquainted with some chosen examples of biblical texts presenting the role of the Bible in the human culture</w:t>
            </w:r>
          </w:p>
        </w:tc>
        <w:tc>
          <w:tcPr>
            <w:tcW w:w="2136" w:type="dxa"/>
            <w:vMerge w:val="continue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lang w:val="en-GB"/>
              </w:rPr>
            </w:pPr>
            <w:r>
              <w:rPr>
                <w:rFonts w:cs="Calibri" w:cstheme="minorHAnsi"/>
                <w:lang w:val="en-GB"/>
              </w:rPr>
            </w:r>
          </w:p>
        </w:tc>
      </w:tr>
      <w:tr>
        <w:trPr/>
        <w:tc>
          <w:tcPr>
            <w:tcW w:w="1099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lang w:val="en-GB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en-GB" w:eastAsia="en-US" w:bidi="ar-SA"/>
              </w:rPr>
              <w:t>UnW_03</w:t>
            </w:r>
          </w:p>
        </w:tc>
        <w:tc>
          <w:tcPr>
            <w:tcW w:w="5827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szCs w:val="20"/>
                <w:lang w:val="en-GB"/>
              </w:rPr>
            </w:pPr>
            <w:r>
              <w:rPr>
                <w:rFonts w:eastAsia="Calibri" w:cs="Calibri" w:cstheme="minorHAnsi"/>
                <w:kern w:val="0"/>
                <w:sz w:val="22"/>
                <w:szCs w:val="20"/>
                <w:shd w:fill="FFFFFF" w:val="clear"/>
                <w:lang w:val="en-GB" w:eastAsia="en-US" w:bidi="ar-SA"/>
              </w:rPr>
              <w:t>Students know biblical texts that are of fundamental significance for Christian faith and morality.</w:t>
            </w:r>
          </w:p>
        </w:tc>
        <w:tc>
          <w:tcPr>
            <w:tcW w:w="2136" w:type="dxa"/>
            <w:vMerge w:val="continue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lang w:val="en-GB"/>
              </w:rPr>
            </w:pPr>
            <w:r>
              <w:rPr>
                <w:rFonts w:cs="Calibri" w:cstheme="minorHAnsi"/>
                <w:lang w:val="en-GB"/>
              </w:rPr>
            </w:r>
          </w:p>
        </w:tc>
      </w:tr>
      <w:tr>
        <w:trPr/>
        <w:tc>
          <w:tcPr>
            <w:tcW w:w="9062" w:type="dxa"/>
            <w:gridSpan w:val="3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lang w:val="en-GB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en-GB" w:eastAsia="en-US" w:bidi="ar-SA"/>
              </w:rPr>
              <w:t>SKILLS</w:t>
            </w:r>
          </w:p>
        </w:tc>
      </w:tr>
      <w:tr>
        <w:trPr/>
        <w:tc>
          <w:tcPr>
            <w:tcW w:w="1099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lang w:val="en-GB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en-GB" w:eastAsia="en-US" w:bidi="ar-SA"/>
              </w:rPr>
              <w:t>UnU_01</w:t>
            </w:r>
          </w:p>
        </w:tc>
        <w:tc>
          <w:tcPr>
            <w:tcW w:w="5827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szCs w:val="20"/>
                <w:lang w:val="en-GB"/>
              </w:rPr>
            </w:pPr>
            <w:r>
              <w:rPr>
                <w:rFonts w:eastAsia="Calibri" w:cs="Calibri" w:cstheme="minorHAnsi"/>
                <w:kern w:val="0"/>
                <w:sz w:val="22"/>
                <w:szCs w:val="20"/>
                <w:shd w:fill="FFFFFF" w:val="clear"/>
                <w:lang w:val="en-GB" w:eastAsia="en-US" w:bidi="ar-SA"/>
              </w:rPr>
              <w:t>Students are able to search for, analyse, and evaluate biblical texts.</w:t>
            </w:r>
          </w:p>
        </w:tc>
        <w:tc>
          <w:tcPr>
            <w:tcW w:w="2136" w:type="dxa"/>
            <w:vMerge w:val="restart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480" w:after="0"/>
              <w:jc w:val="center"/>
              <w:rPr>
                <w:rFonts w:cs="Calibri" w:cstheme="minorHAnsi"/>
                <w:lang w:val="en-GB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en-GB" w:eastAsia="en-US" w:bidi="ar-SA"/>
              </w:rPr>
              <w:t>H2A _U01</w:t>
            </w:r>
          </w:p>
        </w:tc>
      </w:tr>
      <w:tr>
        <w:trPr/>
        <w:tc>
          <w:tcPr>
            <w:tcW w:w="1099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lang w:val="en-GB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en-GB" w:eastAsia="en-US" w:bidi="ar-SA"/>
              </w:rPr>
              <w:t>UnU_02</w:t>
            </w:r>
          </w:p>
        </w:tc>
        <w:tc>
          <w:tcPr>
            <w:tcW w:w="5827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szCs w:val="20"/>
                <w:lang w:val="en-GB"/>
              </w:rPr>
            </w:pPr>
            <w:r>
              <w:rPr>
                <w:rFonts w:eastAsia="Calibri" w:cs="Calibri" w:cstheme="minorHAnsi"/>
                <w:kern w:val="0"/>
                <w:sz w:val="22"/>
                <w:szCs w:val="20"/>
                <w:shd w:fill="FFFFFF" w:val="clear"/>
                <w:lang w:val="en-GB" w:eastAsia="en-US" w:bidi="ar-SA"/>
              </w:rPr>
              <w:t>Students can formulate critical opinions with the use of theological knowledge </w:t>
            </w:r>
          </w:p>
        </w:tc>
        <w:tc>
          <w:tcPr>
            <w:tcW w:w="2136" w:type="dxa"/>
            <w:vMerge w:val="continue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lang w:val="en-GB"/>
              </w:rPr>
            </w:pPr>
            <w:r>
              <w:rPr>
                <w:rFonts w:cs="Calibri" w:cstheme="minorHAnsi"/>
                <w:lang w:val="en-GB"/>
              </w:rPr>
            </w:r>
          </w:p>
        </w:tc>
      </w:tr>
      <w:tr>
        <w:trPr/>
        <w:tc>
          <w:tcPr>
            <w:tcW w:w="9062" w:type="dxa"/>
            <w:gridSpan w:val="3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lang w:val="en-GB"/>
              </w:rPr>
            </w:pPr>
            <w:r>
              <w:rPr>
                <w:rFonts w:eastAsia="Calibri"/>
                <w:kern w:val="0"/>
                <w:sz w:val="22"/>
                <w:szCs w:val="22"/>
                <w:lang w:val="en-GB" w:eastAsia="en-US" w:bidi="ar-SA"/>
              </w:rPr>
              <w:t>SOCIAL COMPETENCIES</w:t>
            </w:r>
          </w:p>
        </w:tc>
      </w:tr>
      <w:tr>
        <w:trPr/>
        <w:tc>
          <w:tcPr>
            <w:tcW w:w="1099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lang w:val="en-GB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en-GB" w:eastAsia="en-US" w:bidi="ar-SA"/>
              </w:rPr>
              <w:t>UnK_01</w:t>
            </w:r>
          </w:p>
        </w:tc>
        <w:tc>
          <w:tcPr>
            <w:tcW w:w="5827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lang w:val="en-GB"/>
              </w:rPr>
            </w:pPr>
            <w:r>
              <w:rPr>
                <w:rFonts w:eastAsia="Calibri" w:cs="Calibri" w:cstheme="minorHAnsi"/>
                <w:kern w:val="0"/>
                <w:sz w:val="22"/>
                <w:szCs w:val="20"/>
                <w:shd w:fill="FFFFFF" w:val="clear"/>
                <w:lang w:val="en-GB" w:eastAsia="en-US" w:bidi="ar-SA"/>
              </w:rPr>
              <w:t>Students are open to dialogue with the followers of other religions on the role of the Holy Scripture as a source of faith and inspiration for European culture.</w:t>
            </w:r>
          </w:p>
        </w:tc>
        <w:tc>
          <w:tcPr>
            <w:tcW w:w="2136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lang w:val="en-GB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en-GB" w:eastAsia="en-US" w:bidi="ar-SA"/>
              </w:rPr>
              <w:t>H2A _K01, H2A _K03, S2A_K06</w:t>
            </w:r>
          </w:p>
        </w:tc>
      </w:tr>
      <w:tr>
        <w:trPr/>
        <w:tc>
          <w:tcPr>
            <w:tcW w:w="1099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lang w:val="en-GB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en-GB" w:eastAsia="en-US" w:bidi="ar-SA"/>
              </w:rPr>
              <w:t>UnK_02</w:t>
            </w:r>
          </w:p>
        </w:tc>
        <w:tc>
          <w:tcPr>
            <w:tcW w:w="5827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szCs w:val="20"/>
                <w:lang w:val="en-GB"/>
              </w:rPr>
            </w:pPr>
            <w:r>
              <w:rPr>
                <w:rFonts w:eastAsia="Calibri" w:cs="Calibri" w:cstheme="minorHAnsi"/>
                <w:kern w:val="0"/>
                <w:sz w:val="22"/>
                <w:szCs w:val="20"/>
                <w:shd w:fill="FFFFFF" w:val="clear"/>
                <w:lang w:val="en-GB" w:eastAsia="en-US" w:bidi="ar-SA"/>
              </w:rPr>
              <w:t xml:space="preserve">Students are aware of complexity of the world </w:t>
            </w:r>
            <w:r>
              <w:rPr>
                <w:rFonts w:eastAsia="Calibri" w:cs="Calibri" w:cstheme="minorHAnsi"/>
                <w:kern w:val="0"/>
                <w:sz w:val="22"/>
                <w:szCs w:val="22"/>
                <w:lang w:val="en-GB" w:eastAsia="en-US" w:bidi="ar-SA"/>
              </w:rPr>
              <w:t>and they understand the need of interdisciplinary approach in solving its challenges including the content of the Bible.</w:t>
            </w:r>
          </w:p>
        </w:tc>
        <w:tc>
          <w:tcPr>
            <w:tcW w:w="2136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lang w:val="en-GB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en-GB" w:eastAsia="en-US" w:bidi="ar-SA"/>
              </w:rPr>
              <w:t>H2A _K01, H2A _K03, S2A_K06</w:t>
            </w:r>
          </w:p>
        </w:tc>
      </w:tr>
    </w:tbl>
    <w:p>
      <w:pPr>
        <w:pStyle w:val="ListParagraph"/>
        <w:numPr>
          <w:ilvl w:val="0"/>
          <w:numId w:val="1"/>
        </w:numPr>
        <w:spacing w:before="360" w:after="200"/>
        <w:ind w:left="1077" w:hanging="720"/>
        <w:contextualSpacing w:val="false"/>
        <w:rPr>
          <w:b/>
          <w:b/>
          <w:lang w:val="en-GB"/>
        </w:rPr>
      </w:pPr>
      <w:r>
        <w:rPr>
          <w:b/>
          <w:lang w:val="en-GB"/>
        </w:rPr>
        <w:t>Course Content</w:t>
      </w:r>
    </w:p>
    <w:tbl>
      <w:tblPr>
        <w:tblStyle w:val="Tabela-Siatka"/>
        <w:tblW w:w="1842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212"/>
        <w:gridCol w:w="9211"/>
      </w:tblGrid>
      <w:tr>
        <w:trPr/>
        <w:tc>
          <w:tcPr>
            <w:tcW w:w="92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lang w:val="en-GB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en-GB" w:eastAsia="en-US" w:bidi="ar-SA"/>
              </w:rPr>
              <w:t>0. General introductory issues connected to the Bible: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708" w:hanging="0"/>
              <w:jc w:val="left"/>
              <w:rPr>
                <w:rFonts w:cs="Calibri" w:cstheme="minorHAnsi"/>
                <w:lang w:val="en-GB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en-GB" w:eastAsia="en-US" w:bidi="ar-SA"/>
              </w:rPr>
              <w:t>- Names and terms, content and chronology, language, literary genre and authors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708" w:hanging="0"/>
              <w:jc w:val="left"/>
              <w:rPr>
                <w:rFonts w:cs="Calibri" w:cstheme="minorHAnsi"/>
                <w:lang w:val="en-GB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en-GB" w:eastAsia="en-US" w:bidi="ar-SA"/>
              </w:rPr>
              <w:t xml:space="preserve">- </w:t>
            </w:r>
            <w:r>
              <w:rPr>
                <w:rFonts w:eastAsia="Calibri" w:cs="Calibri" w:cstheme="minorHAnsi"/>
                <w:kern w:val="0"/>
                <w:sz w:val="22"/>
                <w:szCs w:val="22"/>
                <w:lang w:val="en-US" w:eastAsia="en-US" w:bidi="ar-SA"/>
              </w:rPr>
              <w:t>Biblical inspiration and its results</w:t>
            </w:r>
            <w:r>
              <w:rPr>
                <w:rFonts w:eastAsia="Calibri" w:cs="Calibri" w:cstheme="minorHAnsi"/>
                <w:kern w:val="0"/>
                <w:sz w:val="22"/>
                <w:szCs w:val="22"/>
                <w:lang w:val="en-GB" w:eastAsia="en-US" w:bidi="ar-SA"/>
              </w:rPr>
              <w:t>: truth and holiness of the Bible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708" w:hanging="0"/>
              <w:jc w:val="left"/>
              <w:rPr>
                <w:rFonts w:cs="Calibri" w:cstheme="minorHAnsi"/>
                <w:lang w:val="en-GB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en-GB" w:eastAsia="en-US" w:bidi="ar-SA"/>
              </w:rPr>
              <w:t>- History of biblical text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708" w:hanging="0"/>
              <w:jc w:val="left"/>
              <w:rPr>
                <w:rFonts w:cs="Calibri" w:cstheme="minorHAnsi"/>
                <w:lang w:val="en-GB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en-GB" w:eastAsia="en-US" w:bidi="ar-SA"/>
              </w:rPr>
              <w:t>- Biblical hermeneutics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708" w:hanging="0"/>
              <w:jc w:val="left"/>
              <w:rPr>
                <w:rFonts w:cs="Calibri" w:cstheme="minorHAnsi"/>
                <w:lang w:val="en-GB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en-GB" w:eastAsia="en-US" w:bidi="ar-SA"/>
              </w:rPr>
              <w:t>- Biblical canon and its history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708" w:hanging="0"/>
              <w:jc w:val="left"/>
              <w:rPr>
                <w:rFonts w:cs="Calibri" w:cstheme="minorHAnsi"/>
                <w:lang w:val="en-GB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en-GB" w:eastAsia="en-US" w:bidi="ar-SA"/>
              </w:rPr>
              <w:t>- Methods and approaches in reading and interpreting the Bible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lang w:val="en-GB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en-GB" w:eastAsia="en-US" w:bidi="ar-SA"/>
              </w:rPr>
              <w:t xml:space="preserve">1. Introduction to the Old Testament (environment, genesis, languages, authors). The creation of the Universe and  the humanity (Gen 1-2). </w:t>
              <w:tab/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lang w:val="en-GB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en-GB" w:eastAsia="en-US" w:bidi="ar-SA"/>
              </w:rPr>
              <w:t>2. The fall of the humans and the primordial sin (Gen 3). Inspiration and infallibility of the biblical texts. Questions posed by the contemporary science.</w:t>
              <w:tab/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lang w:val="en-GB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en-GB" w:eastAsia="en-US" w:bidi="ar-SA"/>
              </w:rPr>
              <w:t xml:space="preserve">3. The Deluge (Gen 6 - 9) </w:t>
              <w:tab/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lang w:val="en-GB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en-GB" w:eastAsia="en-US" w:bidi="ar-SA"/>
              </w:rPr>
              <w:t>4. The historicity of the patriarchs. Abraham (Gen 12 - 24)</w:t>
              <w:tab/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lang w:val="en-GB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en-GB" w:eastAsia="en-US" w:bidi="ar-SA"/>
              </w:rPr>
              <w:t>5. Exodus and its historical background (Leaving Egipt, the Covenant, Decalogue, Moses)</w:t>
              <w:tab/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lang w:val="en-GB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en-GB" w:eastAsia="en-US" w:bidi="ar-SA"/>
              </w:rPr>
              <w:t>6. Introduction to the historical books of the OT.  The History of the kings: part 1 - Samuel and Saul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lang w:val="en-GB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en-GB" w:eastAsia="en-US" w:bidi="ar-SA"/>
              </w:rPr>
              <w:t>7. The History of the kings: part 2 - David</w:t>
              <w:tab/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lang w:val="en-GB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en-GB" w:eastAsia="en-US" w:bidi="ar-SA"/>
              </w:rPr>
              <w:t xml:space="preserve">8. The prophets. The history of biblical writings and of shaping the biblical canon of the OT.  </w:t>
              <w:tab/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lang w:val="en-GB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en-GB" w:eastAsia="en-US" w:bidi="ar-SA"/>
              </w:rPr>
              <w:t>9. Job and the challenge of suffering</w:t>
              <w:tab/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lang w:val="en-GB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en-GB" w:eastAsia="en-US" w:bidi="ar-SA"/>
              </w:rPr>
              <w:t>10. Introduction to the New Testament (environment, books, authors). Infancy narratives (Lk 1 - 2 ; Mt 1 - 2). The historicity of the NT texts.</w:t>
              <w:tab/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lang w:val="en-GB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en-GB" w:eastAsia="en-US" w:bidi="ar-SA"/>
              </w:rPr>
              <w:t xml:space="preserve">11. Jesus preaches the Kingdom of God: part 1: the temptation on the desert. 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lang w:val="en-GB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en-GB" w:eastAsia="en-US" w:bidi="ar-SA"/>
              </w:rPr>
              <w:t>12. Jesus preaches the Kingdom of God: part 2: miracles and parables</w:t>
              <w:tab/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lang w:val="en-GB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en-GB" w:eastAsia="en-US" w:bidi="ar-SA"/>
              </w:rPr>
              <w:t xml:space="preserve">13. The Passion of the Lord 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lang w:val="en-GB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en-GB" w:eastAsia="en-US" w:bidi="ar-SA"/>
              </w:rPr>
              <w:t xml:space="preserve">14. The Resurrection narratives </w:t>
              <w:tab/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lang w:val="en-GB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en-GB" w:eastAsia="en-US" w:bidi="ar-SA"/>
              </w:rPr>
              <w:t>15. Paul the Apostle, his letters, life and thought.</w:t>
              <w:tab/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en-GB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en-GB" w:eastAsia="en-US" w:bidi="ar-SA"/>
              </w:rPr>
              <w:t>16. The Book of Revelation.</w:t>
              <w:tab/>
            </w:r>
          </w:p>
        </w:tc>
        <w:tc>
          <w:tcPr>
            <w:tcW w:w="92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en-GB"/>
              </w:rPr>
            </w:pPr>
            <w:r>
              <w:rPr>
                <w:b/>
                <w:lang w:val="en-GB"/>
              </w:rPr>
            </w:r>
          </w:p>
        </w:tc>
      </w:tr>
    </w:tbl>
    <w:p>
      <w:pPr>
        <w:pStyle w:val="ListParagraph"/>
        <w:numPr>
          <w:ilvl w:val="0"/>
          <w:numId w:val="1"/>
        </w:numPr>
        <w:spacing w:before="360" w:after="200"/>
        <w:ind w:left="1077" w:hanging="720"/>
        <w:contextualSpacing w:val="false"/>
        <w:rPr>
          <w:b/>
          <w:b/>
          <w:lang w:val="en-GB"/>
        </w:rPr>
      </w:pPr>
      <w:r>
        <w:rPr>
          <w:b/>
          <w:lang w:val="en-GB"/>
        </w:rPr>
        <w:t>Didactic methods used and forms of assessment of learning outcomes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91"/>
        <w:gridCol w:w="2647"/>
        <w:gridCol w:w="2777"/>
        <w:gridCol w:w="2546"/>
      </w:tblGrid>
      <w:tr>
        <w:trPr/>
        <w:tc>
          <w:tcPr>
            <w:tcW w:w="109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tLeast" w:line="24" w:before="0" w:after="0"/>
              <w:ind w:firstLine="33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eastAsia="Calibri" w:cs="Arial" w:ascii="Arial" w:hAnsi="Arial"/>
                <w:kern w:val="0"/>
                <w:sz w:val="18"/>
                <w:szCs w:val="18"/>
                <w:lang w:val="en-GB" w:eastAsia="en-US" w:bidi="ar-SA"/>
              </w:rPr>
              <w:t>Symbol</w:t>
            </w:r>
          </w:p>
        </w:tc>
        <w:tc>
          <w:tcPr>
            <w:tcW w:w="264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lang w:val="en-GB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en-GB" w:eastAsia="en-US" w:bidi="ar-SA"/>
              </w:rPr>
              <w:t>Didactic methods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lang w:val="en-GB"/>
              </w:rPr>
            </w:pPr>
            <w:r>
              <w:rPr>
                <w:rFonts w:eastAsia="Calibri" w:cs="Arial"/>
                <w:i/>
                <w:kern w:val="0"/>
                <w:sz w:val="18"/>
                <w:szCs w:val="18"/>
                <w:lang w:val="en-GB" w:eastAsia="en-US" w:bidi="ar-SA"/>
              </w:rPr>
              <w:t>(choose from the list)</w:t>
            </w:r>
          </w:p>
        </w:tc>
        <w:tc>
          <w:tcPr>
            <w:tcW w:w="277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lang w:val="en-GB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en-GB" w:eastAsia="en-US" w:bidi="ar-SA"/>
              </w:rPr>
              <w:t>Forms of assessment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lang w:val="en-GB"/>
              </w:rPr>
            </w:pPr>
            <w:r>
              <w:rPr>
                <w:rFonts w:eastAsia="Calibri" w:cs="Arial"/>
                <w:i/>
                <w:kern w:val="0"/>
                <w:sz w:val="18"/>
                <w:szCs w:val="18"/>
                <w:lang w:val="en-GB" w:eastAsia="en-US" w:bidi="ar-SA"/>
              </w:rPr>
              <w:t>(choose from the list)</w:t>
            </w:r>
          </w:p>
        </w:tc>
        <w:tc>
          <w:tcPr>
            <w:tcW w:w="254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lang w:val="en-GB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en-GB" w:eastAsia="en-US" w:bidi="ar-SA"/>
              </w:rPr>
              <w:t>Documentation type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lang w:val="en-GB"/>
              </w:rPr>
            </w:pPr>
            <w:r>
              <w:rPr>
                <w:rFonts w:eastAsia="Calibri" w:cs="Arial"/>
                <w:i/>
                <w:kern w:val="0"/>
                <w:sz w:val="18"/>
                <w:szCs w:val="18"/>
                <w:lang w:val="en-GB" w:eastAsia="en-US" w:bidi="ar-SA"/>
              </w:rPr>
              <w:t>(choose from the list)</w:t>
            </w:r>
          </w:p>
        </w:tc>
      </w:tr>
      <w:tr>
        <w:trPr/>
        <w:tc>
          <w:tcPr>
            <w:tcW w:w="9061" w:type="dxa"/>
            <w:gridSpan w:val="4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lang w:val="en-GB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en-GB" w:eastAsia="en-US" w:bidi="ar-SA"/>
              </w:rPr>
              <w:t>KNOWLEDGE</w:t>
            </w:r>
          </w:p>
        </w:tc>
      </w:tr>
      <w:tr>
        <w:trPr>
          <w:trHeight w:val="1611" w:hRule="atLeast"/>
        </w:trPr>
        <w:tc>
          <w:tcPr>
            <w:tcW w:w="1091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cs="Calibri" w:cstheme="minorHAnsi"/>
                <w:lang w:val="en-GB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en-GB" w:eastAsia="en-US" w:bidi="ar-SA"/>
              </w:rPr>
              <w:t>W_01</w:t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cs="Calibri" w:cstheme="minorHAnsi"/>
                <w:lang w:val="en-GB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en-GB" w:eastAsia="en-US" w:bidi="ar-SA"/>
              </w:rPr>
              <w:t>W_02</w:t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cs="Calibri" w:cstheme="minorHAnsi"/>
                <w:lang w:val="en-GB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en-GB" w:eastAsia="en-US" w:bidi="ar-SA"/>
              </w:rPr>
              <w:t>W_03</w:t>
            </w:r>
          </w:p>
        </w:tc>
        <w:tc>
          <w:tcPr>
            <w:tcW w:w="2647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lang w:val="en-US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en-US" w:eastAsia="en-US" w:bidi="ar-SA"/>
              </w:rPr>
              <w:t>Conventional lecture, conversational lecture,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lang w:val="en-GB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en-US" w:eastAsia="en-US" w:bidi="ar-SA"/>
              </w:rPr>
              <w:t xml:space="preserve">Textual analysis, </w:t>
            </w:r>
            <w:r>
              <w:rPr>
                <w:rFonts w:eastAsia="Calibri" w:cs="Calibri" w:cstheme="minorHAnsi"/>
                <w:kern w:val="0"/>
                <w:sz w:val="22"/>
                <w:szCs w:val="22"/>
                <w:lang w:val="en-GB" w:eastAsia="en-US" w:bidi="ar-SA"/>
              </w:rPr>
              <w:t xml:space="preserve">multimedia presentation: analysis of the artefacts and works of art </w:t>
            </w:r>
          </w:p>
        </w:tc>
        <w:tc>
          <w:tcPr>
            <w:tcW w:w="2777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lang w:val="en-GB"/>
              </w:rPr>
            </w:pPr>
            <w:r>
              <w:rPr>
                <w:rFonts w:cs="Calibri" w:cstheme="minorHAnsi"/>
                <w:lang w:val="en-GB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en-GB" w:eastAsia="en-US" w:bidi="ar-SA"/>
              </w:rPr>
              <w:t xml:space="preserve">Exam </w:t>
            </w: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– written text</w:t>
            </w:r>
          </w:p>
        </w:tc>
        <w:tc>
          <w:tcPr>
            <w:tcW w:w="2546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lang w:val="en-GB"/>
              </w:rPr>
            </w:pPr>
            <w:r>
              <w:rPr>
                <w:rFonts w:cs="Calibri" w:cstheme="minorHAnsi"/>
                <w:lang w:val="en-GB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lang w:val="en-GB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en-GB" w:eastAsia="en-US" w:bidi="ar-SA"/>
              </w:rPr>
              <w:t>Protocol/ report printout</w:t>
            </w:r>
          </w:p>
        </w:tc>
      </w:tr>
      <w:tr>
        <w:trPr/>
        <w:tc>
          <w:tcPr>
            <w:tcW w:w="9061" w:type="dxa"/>
            <w:gridSpan w:val="4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lang w:val="en-GB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en-GB" w:eastAsia="en-US" w:bidi="ar-SA"/>
              </w:rPr>
              <w:t>SKILLS</w:t>
            </w:r>
          </w:p>
        </w:tc>
      </w:tr>
      <w:tr>
        <w:trPr>
          <w:trHeight w:val="547" w:hRule="atLeast"/>
        </w:trPr>
        <w:tc>
          <w:tcPr>
            <w:tcW w:w="1091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lang w:val="en-GB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en-GB" w:eastAsia="en-US" w:bidi="ar-SA"/>
              </w:rPr>
              <w:t>U_01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lang w:val="en-GB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en-GB" w:eastAsia="en-US" w:bidi="ar-SA"/>
              </w:rPr>
              <w:t>U_02</w:t>
            </w:r>
          </w:p>
        </w:tc>
        <w:tc>
          <w:tcPr>
            <w:tcW w:w="2647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vertAlign w:val="subscript"/>
                <w:lang w:val="en-GB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en-GB" w:eastAsia="en-US" w:bidi="ar-SA"/>
              </w:rPr>
              <w:t>Work of textual sources,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vertAlign w:val="subscript"/>
                <w:lang w:val="en-GB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en-GB" w:eastAsia="en-US" w:bidi="ar-SA"/>
              </w:rPr>
              <w:t>discussion</w:t>
            </w:r>
          </w:p>
        </w:tc>
        <w:tc>
          <w:tcPr>
            <w:tcW w:w="2777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120" w:after="0"/>
              <w:jc w:val="left"/>
              <w:rPr>
                <w:rFonts w:cs="Calibri" w:cstheme="minorHAnsi"/>
                <w:lang w:val="en-GB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en-GB" w:eastAsia="en-US" w:bidi="ar-SA"/>
              </w:rPr>
              <w:t>Written text, observation</w:t>
            </w:r>
          </w:p>
        </w:tc>
        <w:tc>
          <w:tcPr>
            <w:tcW w:w="2546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120" w:after="0"/>
              <w:jc w:val="left"/>
              <w:rPr>
                <w:rFonts w:cs="Calibri" w:cstheme="minorHAnsi"/>
                <w:lang w:val="en-GB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en-GB" w:eastAsia="en-US" w:bidi="ar-SA"/>
              </w:rPr>
              <w:t>Evaluated text</w:t>
            </w:r>
          </w:p>
        </w:tc>
      </w:tr>
      <w:tr>
        <w:trPr/>
        <w:tc>
          <w:tcPr>
            <w:tcW w:w="9061" w:type="dxa"/>
            <w:gridSpan w:val="4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lang w:val="en-GB"/>
              </w:rPr>
            </w:pPr>
            <w:r>
              <w:rPr>
                <w:rFonts w:eastAsia="Calibri"/>
                <w:kern w:val="0"/>
                <w:sz w:val="22"/>
                <w:szCs w:val="22"/>
                <w:lang w:val="en-GB" w:eastAsia="en-US" w:bidi="ar-SA"/>
              </w:rPr>
              <w:t>SOCIAL COMPETENCIES</w:t>
            </w:r>
          </w:p>
        </w:tc>
      </w:tr>
      <w:tr>
        <w:trPr>
          <w:trHeight w:val="1074" w:hRule="atLeast"/>
        </w:trPr>
        <w:tc>
          <w:tcPr>
            <w:tcW w:w="1091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lang w:val="en-GB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en-GB" w:eastAsia="en-US" w:bidi="ar-SA"/>
              </w:rPr>
              <w:t>K_01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lang w:val="en-GB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en-GB" w:eastAsia="en-US" w:bidi="ar-SA"/>
              </w:rPr>
              <w:t>K_02</w:t>
            </w:r>
          </w:p>
        </w:tc>
        <w:tc>
          <w:tcPr>
            <w:tcW w:w="2647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120" w:after="0"/>
              <w:jc w:val="left"/>
              <w:rPr>
                <w:rFonts w:cs="Calibri" w:cstheme="minorHAnsi"/>
                <w:lang w:val="en-GB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en-GB" w:eastAsia="en-US" w:bidi="ar-SA"/>
              </w:rPr>
              <w:t>Discussion, presentation</w:t>
            </w:r>
          </w:p>
        </w:tc>
        <w:tc>
          <w:tcPr>
            <w:tcW w:w="2777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120" w:after="0"/>
              <w:jc w:val="left"/>
              <w:rPr>
                <w:rFonts w:cs="Calibri" w:cstheme="minorHAnsi"/>
                <w:lang w:val="en-GB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en-GB" w:eastAsia="en-US" w:bidi="ar-SA"/>
              </w:rPr>
              <w:t>Observation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lang w:val="en-GB"/>
              </w:rPr>
            </w:pPr>
            <w:r>
              <w:rPr>
                <w:rFonts w:cs="Calibri" w:cstheme="minorHAnsi"/>
                <w:lang w:val="en-GB"/>
              </w:rPr>
            </w:r>
          </w:p>
        </w:tc>
        <w:tc>
          <w:tcPr>
            <w:tcW w:w="2546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120" w:after="0"/>
              <w:jc w:val="left"/>
              <w:rPr>
                <w:rFonts w:cs="Calibri" w:cstheme="minorHAnsi"/>
                <w:lang w:val="en-GB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en-GB" w:eastAsia="en-US" w:bidi="ar-SA"/>
              </w:rPr>
              <w:t>protocol</w:t>
            </w:r>
          </w:p>
        </w:tc>
      </w:tr>
    </w:tbl>
    <w:p>
      <w:pPr>
        <w:pStyle w:val="ListParagraph"/>
        <w:numPr>
          <w:ilvl w:val="0"/>
          <w:numId w:val="1"/>
        </w:numPr>
        <w:spacing w:before="360" w:after="200"/>
        <w:ind w:left="1077" w:hanging="720"/>
        <w:contextualSpacing w:val="false"/>
        <w:rPr>
          <w:b/>
          <w:b/>
          <w:lang w:val="en-GB"/>
        </w:rPr>
      </w:pPr>
      <w:r>
        <w:rPr>
          <w:b/>
          <w:lang w:val="en-GB"/>
        </w:rPr>
        <w:t>Grading criteria, weighting factors …</w:t>
      </w:r>
    </w:p>
    <w:p>
      <w:pPr>
        <w:pStyle w:val="NoSpacing"/>
        <w:numPr>
          <w:ilvl w:val="0"/>
          <w:numId w:val="1"/>
        </w:numPr>
        <w:rPr>
          <w:rFonts w:cs="Calibri" w:cstheme="minorHAnsi"/>
          <w:lang w:val="en-GB"/>
        </w:rPr>
      </w:pPr>
      <w:r>
        <w:rPr>
          <w:rFonts w:cs="Calibri" w:cstheme="minorHAnsi"/>
          <w:b/>
          <w:lang w:val="en-GB"/>
        </w:rPr>
        <w:t>General remarks –</w:t>
      </w:r>
      <w:r>
        <w:rPr>
          <w:rFonts w:cs="Calibri" w:cstheme="minorHAnsi"/>
          <w:lang w:val="en-GB"/>
        </w:rPr>
        <w:t xml:space="preserve"> the factors having impact on the final evaluation are as follows:</w:t>
      </w:r>
    </w:p>
    <w:p>
      <w:pPr>
        <w:pStyle w:val="NoSpacing"/>
        <w:numPr>
          <w:ilvl w:val="0"/>
          <w:numId w:val="1"/>
        </w:numPr>
        <w:jc w:val="both"/>
        <w:rPr>
          <w:rFonts w:cs="Calibri" w:cstheme="minorHAnsi"/>
          <w:lang w:val="en-GB"/>
        </w:rPr>
      </w:pPr>
      <w:r>
        <w:rPr>
          <w:rFonts w:cs="Calibri" w:cstheme="minorHAnsi"/>
          <w:lang w:val="en-GB"/>
        </w:rPr>
        <w:t>1. Students activity during the classes (oral statement, discussions, group work);</w:t>
      </w:r>
    </w:p>
    <w:p>
      <w:pPr>
        <w:pStyle w:val="NoSpacing"/>
        <w:numPr>
          <w:ilvl w:val="0"/>
          <w:numId w:val="1"/>
        </w:numPr>
        <w:jc w:val="both"/>
        <w:rPr>
          <w:rFonts w:cs="Calibri" w:cstheme="minorHAnsi"/>
          <w:lang w:val="en-GB"/>
        </w:rPr>
      </w:pPr>
      <w:r>
        <w:rPr>
          <w:rFonts w:cs="Calibri" w:cstheme="minorHAnsi"/>
          <w:lang w:val="en-GB"/>
        </w:rPr>
        <w:t>2. Submitting a written paper;</w:t>
      </w:r>
    </w:p>
    <w:p>
      <w:pPr>
        <w:pStyle w:val="NoSpacing"/>
        <w:numPr>
          <w:ilvl w:val="0"/>
          <w:numId w:val="1"/>
        </w:numPr>
        <w:jc w:val="both"/>
        <w:rPr>
          <w:rFonts w:cs="Calibri" w:cstheme="minorHAnsi"/>
          <w:lang w:val="en-GB"/>
        </w:rPr>
      </w:pPr>
      <w:r>
        <w:rPr>
          <w:rFonts w:cs="Calibri" w:cstheme="minorHAnsi"/>
          <w:lang w:val="en-GB"/>
        </w:rPr>
        <w:t>3. Preparing a paper or a presentation;</w:t>
      </w:r>
    </w:p>
    <w:p>
      <w:pPr>
        <w:pStyle w:val="NoSpacing"/>
        <w:numPr>
          <w:ilvl w:val="0"/>
          <w:numId w:val="1"/>
        </w:numPr>
        <w:jc w:val="both"/>
        <w:rPr>
          <w:rFonts w:cs="Calibri" w:cstheme="minorHAnsi"/>
          <w:lang w:val="en-GB"/>
        </w:rPr>
      </w:pPr>
      <w:r>
        <w:rPr>
          <w:rFonts w:cs="Calibri" w:cstheme="minorHAnsi"/>
          <w:lang w:val="en-GB"/>
        </w:rPr>
        <w:t>4. Participation in classes (permissible number of absence is 2);</w:t>
      </w:r>
    </w:p>
    <w:p>
      <w:pPr>
        <w:pStyle w:val="ListParagraph"/>
        <w:numPr>
          <w:ilvl w:val="0"/>
          <w:numId w:val="1"/>
        </w:numPr>
        <w:jc w:val="both"/>
        <w:rPr>
          <w:rFonts w:cs="Calibri" w:cstheme="minorHAnsi"/>
          <w:lang w:val="en-GB"/>
        </w:rPr>
      </w:pPr>
      <w:r>
        <w:rPr>
          <w:rFonts w:cs="Calibri" w:cstheme="minorHAnsi"/>
          <w:lang w:val="en-GB"/>
        </w:rPr>
        <w:t>5. Students preparation for classes (source preparation; searching and analysis of information, written papers, obligatory reading);</w:t>
      </w:r>
    </w:p>
    <w:p>
      <w:pPr>
        <w:pStyle w:val="ListParagraph"/>
        <w:numPr>
          <w:ilvl w:val="0"/>
          <w:numId w:val="1"/>
        </w:numPr>
        <w:spacing w:before="360" w:after="200"/>
        <w:ind w:left="1077" w:hanging="720"/>
        <w:contextualSpacing w:val="false"/>
        <w:rPr>
          <w:b/>
          <w:b/>
          <w:lang w:val="en-GB"/>
        </w:rPr>
      </w:pPr>
      <w:r>
        <w:rPr>
          <w:b/>
          <w:lang w:val="en-GB"/>
        </w:rPr>
        <w:t>Student workload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1"/>
        <w:gridCol w:w="4530"/>
      </w:tblGrid>
      <w:tr>
        <w:trPr/>
        <w:tc>
          <w:tcPr>
            <w:tcW w:w="45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en-GB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en-GB" w:eastAsia="en-US" w:bidi="ar-SA"/>
              </w:rPr>
              <w:t>Form of activity</w:t>
            </w:r>
          </w:p>
        </w:tc>
        <w:tc>
          <w:tcPr>
            <w:tcW w:w="45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en-GB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en-GB" w:eastAsia="en-US" w:bidi="ar-SA"/>
              </w:rPr>
              <w:t>Number of hours</w:t>
            </w:r>
          </w:p>
        </w:tc>
      </w:tr>
      <w:tr>
        <w:trPr/>
        <w:tc>
          <w:tcPr>
            <w:tcW w:w="45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en-GB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en-GB" w:eastAsia="en-US" w:bidi="ar-SA"/>
              </w:rPr>
              <w:t>Number of contact hours (with the teacher)</w:t>
            </w:r>
          </w:p>
        </w:tc>
        <w:tc>
          <w:tcPr>
            <w:tcW w:w="45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lang w:val="en-GB"/>
              </w:rPr>
            </w:pPr>
            <w:r>
              <w:rPr>
                <w:rFonts w:eastAsia="Calibri" w:cs="Arial"/>
                <w:b/>
                <w:kern w:val="0"/>
                <w:sz w:val="22"/>
                <w:szCs w:val="22"/>
                <w:lang w:val="en-GB" w:eastAsia="en-US" w:bidi="ar-SA"/>
              </w:rPr>
              <w:t>30</w:t>
            </w:r>
          </w:p>
        </w:tc>
      </w:tr>
      <w:tr>
        <w:trPr/>
        <w:tc>
          <w:tcPr>
            <w:tcW w:w="45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en-GB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en-GB" w:eastAsia="en-US" w:bidi="ar-SA"/>
              </w:rPr>
              <w:t>Number of hours of individual student work</w:t>
            </w:r>
          </w:p>
        </w:tc>
        <w:tc>
          <w:tcPr>
            <w:tcW w:w="45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lang w:val="en-GB"/>
              </w:rPr>
            </w:pPr>
            <w:r>
              <w:rPr>
                <w:rFonts w:eastAsia="Calibri" w:cs="Arial"/>
                <w:b/>
                <w:kern w:val="0"/>
                <w:sz w:val="22"/>
                <w:szCs w:val="22"/>
                <w:lang w:val="en-GB" w:eastAsia="en-US" w:bidi="ar-SA"/>
              </w:rPr>
              <w:t>20</w:t>
            </w:r>
          </w:p>
        </w:tc>
      </w:tr>
    </w:tbl>
    <w:p>
      <w:pPr>
        <w:pStyle w:val="ListParagraph"/>
        <w:numPr>
          <w:ilvl w:val="0"/>
          <w:numId w:val="1"/>
        </w:numPr>
        <w:spacing w:before="360" w:after="200"/>
        <w:ind w:left="1077" w:hanging="720"/>
        <w:contextualSpacing w:val="false"/>
        <w:rPr>
          <w:b/>
          <w:b/>
          <w:lang w:val="en-GB"/>
        </w:rPr>
      </w:pPr>
      <w:r>
        <w:rPr>
          <w:b/>
          <w:lang w:val="en-GB"/>
        </w:rPr>
        <w:t>Literature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en-GB"/>
              </w:rPr>
            </w:pPr>
            <w:r>
              <w:rPr>
                <w:rFonts w:eastAsia="Calibri" w:cs="Arial"/>
                <w:b/>
                <w:kern w:val="0"/>
                <w:sz w:val="22"/>
                <w:szCs w:val="22"/>
                <w:lang w:val="en-GB" w:eastAsia="en-US" w:bidi="ar-SA"/>
              </w:rPr>
              <w:t>Basic literature</w:t>
            </w:r>
          </w:p>
        </w:tc>
      </w:tr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lang w:val="en-GB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en-GB" w:eastAsia="en-US" w:bidi="ar-SA"/>
              </w:rPr>
              <w:t>1. The Blackwell Companion to the Bible and Culture, ed. John F.A. Sawyer, Malden: MA – Oxford: Blackwell, 2006.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lang w:val="en-GB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en-GB" w:eastAsia="en-US" w:bidi="ar-SA"/>
              </w:rPr>
              <w:t>2. New Jerome Bible Commentary, ed. R.E. Brown and others, Pearson, 1989.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lang w:val="en-GB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en-GB" w:eastAsia="en-US" w:bidi="ar-SA"/>
              </w:rPr>
              <w:t>3.Teaching the Bible through Popular Culture and Arts, eds M. Roncace and P. Gray, Atlanta: SBL, 2007.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en-GB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en-GB" w:eastAsia="en-US" w:bidi="ar-SA"/>
              </w:rPr>
              <w:t>4. Adrian Curtis, Oxford Bible Atlas, Oxford: University Press, 2007</w:t>
            </w:r>
            <w:r>
              <w:rPr>
                <w:rFonts w:eastAsia="Calibri" w:cs="Calibri" w:cstheme="minorHAnsi"/>
                <w:kern w:val="0"/>
                <w:sz w:val="22"/>
                <w:szCs w:val="22"/>
                <w:vertAlign w:val="superscript"/>
                <w:lang w:val="en-GB" w:eastAsia="en-US" w:bidi="ar-SA"/>
              </w:rPr>
              <w:t>4</w:t>
            </w:r>
            <w:r>
              <w:rPr>
                <w:rFonts w:eastAsia="Calibri" w:cs="Calibri" w:cstheme="minorHAnsi"/>
                <w:kern w:val="0"/>
                <w:sz w:val="22"/>
                <w:szCs w:val="22"/>
                <w:lang w:val="en-GB" w:eastAsia="en-US" w:bidi="ar-SA"/>
              </w:rPr>
              <w:t>.</w:t>
            </w:r>
          </w:p>
        </w:tc>
      </w:tr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en-GB"/>
              </w:rPr>
            </w:pPr>
            <w:r>
              <w:rPr>
                <w:rFonts w:eastAsia="Calibri" w:cs="Arial"/>
                <w:b/>
                <w:kern w:val="0"/>
                <w:sz w:val="22"/>
                <w:szCs w:val="22"/>
                <w:lang w:val="en-GB" w:eastAsia="en-US" w:bidi="ar-SA"/>
              </w:rPr>
              <w:t>Additional literature</w:t>
            </w:r>
          </w:p>
        </w:tc>
      </w:tr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1. J. Kudasiewicz, Teologiczno-praktyczny wstęp ogólny do Pisma Świętego, Lublin 2000;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 xml:space="preserve">2. </w:t>
            </w:r>
            <w:r>
              <w:rPr>
                <w:rFonts w:eastAsia="Calibri" w:cs="Calibri" w:cstheme="minorHAnsi"/>
                <w:color w:val="333333"/>
                <w:kern w:val="0"/>
                <w:sz w:val="22"/>
                <w:szCs w:val="20"/>
                <w:shd w:fill="FFFFFF" w:val="clear"/>
                <w:lang w:val="pl-PL" w:eastAsia="en-US" w:bidi="ar-SA"/>
              </w:rPr>
              <w:t>M. Starowiejski,</w:t>
            </w:r>
            <w:r>
              <w:rPr>
                <w:rFonts w:eastAsia="Calibri" w:cs="Calibri" w:cstheme="minorHAnsi"/>
                <w:color w:val="333333"/>
                <w:kern w:val="0"/>
                <w:sz w:val="22"/>
                <w:szCs w:val="20"/>
                <w:shd w:fill="EEEEEE" w:val="clear"/>
                <w:lang w:val="pl-PL" w:eastAsia="en-US" w:bidi="ar-SA"/>
              </w:rPr>
              <w:t xml:space="preserve"> </w:t>
            </w:r>
            <w:r>
              <w:rPr>
                <w:rFonts w:eastAsia="Calibri" w:cs="Calibri" w:cstheme="minorHAnsi"/>
                <w:color w:val="333333"/>
                <w:kern w:val="0"/>
                <w:sz w:val="22"/>
                <w:szCs w:val="20"/>
                <w:shd w:fill="FFFFFF" w:val="clear"/>
                <w:lang w:val="pl-PL" w:eastAsia="en-US" w:bidi="ar-SA"/>
              </w:rPr>
              <w:t>Tradycje biblijne. Biblia w kulturze europejskiej, Kraków 2011;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3. M. Filipiak, Człowiek współczesny a Stary Testament, Lublin 1982.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4. W. Harrington, Klucz do Biblii, Warszawa 1989;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5. J. Kudasiewicz, Biblia, Historia, Nauka, Kraków 1978;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 xml:space="preserve">6. </w:t>
            </w:r>
            <w:r>
              <w:rPr>
                <w:rFonts w:eastAsia="Calibri" w:cs="Calibri" w:cstheme="minorHAnsi"/>
                <w:color w:val="333333"/>
                <w:kern w:val="0"/>
                <w:sz w:val="22"/>
                <w:szCs w:val="20"/>
                <w:shd w:fill="FFFFFF" w:val="clear"/>
                <w:lang w:val="pl-PL" w:eastAsia="en-US" w:bidi="ar-SA"/>
              </w:rPr>
              <w:t>T. Jelonek, Biblia jako fenomen kulturowy, Kraków 2012;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7. Wstęp do Starego Testamentu, red. Stachowiak, Poznań 1988;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8. Międzynarodowy komentarz do Pisma Świętego, red. wyd. pol. W. Chrostowski, Warszawa 2000;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color w:val="333333"/>
                <w:szCs w:val="20"/>
                <w:shd w:fill="FFFFFF" w:val="clear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9.</w:t>
            </w:r>
            <w:r>
              <w:rPr>
                <w:rFonts w:eastAsia="Calibri" w:cs="Calibri" w:cstheme="minorHAnsi"/>
                <w:kern w:val="0"/>
                <w:sz w:val="22"/>
                <w:szCs w:val="20"/>
                <w:shd w:fill="FFFFFF" w:val="clear"/>
                <w:lang w:val="pl-PL" w:eastAsia="en-US" w:bidi="ar-SA"/>
              </w:rPr>
              <w:t xml:space="preserve"> M. Starowiejski,</w:t>
            </w:r>
            <w:r>
              <w:rPr>
                <w:rFonts w:eastAsia="Calibri" w:cs="Calibri" w:cstheme="minorHAnsi"/>
                <w:kern w:val="0"/>
                <w:sz w:val="22"/>
                <w:szCs w:val="20"/>
                <w:lang w:val="pl-PL" w:eastAsia="en-US" w:bidi="ar-SA"/>
              </w:rPr>
              <w:t xml:space="preserve"> </w:t>
            </w:r>
            <w:r>
              <w:rPr>
                <w:rFonts w:eastAsia="Calibri" w:cs="Calibri" w:cstheme="minorHAnsi"/>
                <w:kern w:val="0"/>
                <w:sz w:val="22"/>
                <w:szCs w:val="20"/>
                <w:shd w:fill="FFFFFF" w:val="clear"/>
                <w:lang w:val="pl-PL" w:eastAsia="en-US" w:bidi="ar-SA"/>
              </w:rPr>
              <w:t>Tradycje biblijne. Biblia w kulturze europejskiej, Kraków 2011.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Calibri" w:cstheme="minorHAnsi"/>
                <w:color w:val="333333"/>
                <w:kern w:val="0"/>
                <w:sz w:val="22"/>
                <w:szCs w:val="20"/>
                <w:shd w:fill="FFFFFF" w:val="clear"/>
                <w:lang w:val="pl-PL" w:eastAsia="en-US" w:bidi="ar-SA"/>
              </w:rPr>
              <w:t>10.</w:t>
            </w: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 xml:space="preserve"> G. </w:t>
            </w:r>
            <w:r>
              <w:rPr>
                <w:rFonts w:eastAsia="Calibri" w:cs="Calibri" w:cstheme="minorHAnsi"/>
                <w:color w:val="333333"/>
                <w:kern w:val="0"/>
                <w:sz w:val="22"/>
                <w:szCs w:val="20"/>
                <w:shd w:fill="FFFFFF" w:val="clear"/>
                <w:lang w:val="pl-PL" w:eastAsia="en-US" w:bidi="ar-SA"/>
              </w:rPr>
              <w:t>Ravasi, Piękno Biblii, Kraków 2006;</w:t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headerReference w:type="default" r:id="rId3"/>
      <w:type w:val="nextPage"/>
      <w:pgSz w:w="11906" w:h="16838"/>
      <w:pgMar w:left="1417" w:right="1417" w:gutter="0" w:header="708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40" w:before="0" w:after="0"/>
      <w:jc w:val="right"/>
      <w:rPr>
        <w:i/>
        <w:i/>
        <w:lang w:val="en-GB"/>
      </w:rPr>
    </w:pPr>
    <w:r>
      <w:rPr>
        <w:rFonts w:eastAsia="Times New Roman" w:cs="Calibri"/>
        <w:i/>
        <w:iCs/>
        <w:color w:val="000000"/>
        <w:lang w:val="en-GB" w:eastAsia="en-GB"/>
      </w:rPr>
      <w:t>annex 5 to programme documentation</w:t>
    </w:r>
  </w:p>
  <w:p>
    <w:pPr>
      <w:pStyle w:val="Gwka"/>
      <w:rPr>
        <w:lang w:val="en-GB"/>
      </w:rPr>
    </w:pPr>
    <w:r>
      <w:rPr>
        <w:lang w:val="en-GB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he-IL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Arial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e12de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Arial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Tabulatory" w:customStyle="1">
    <w:name w:val="tabulatory"/>
    <w:basedOn w:val="DefaultParagraphFont"/>
    <w:qFormat/>
    <w:rsid w:val="00d406f6"/>
    <w:rPr/>
  </w:style>
  <w:style w:type="character" w:styleId="Czeinternetowe">
    <w:name w:val="Łącze internetowe"/>
    <w:basedOn w:val="DefaultParagraphFont"/>
    <w:uiPriority w:val="99"/>
    <w:unhideWhenUsed/>
    <w:rsid w:val="00d406f6"/>
    <w:rPr>
      <w:color w:val="0000FF"/>
      <w:u w:val="single"/>
    </w:rPr>
  </w:style>
  <w:style w:type="character" w:styleId="Access" w:customStyle="1">
    <w:name w:val="access"/>
    <w:basedOn w:val="DefaultParagraphFont"/>
    <w:qFormat/>
    <w:rsid w:val="003c65da"/>
    <w:rPr/>
  </w:style>
  <w:style w:type="character" w:styleId="Luchili" w:customStyle="1">
    <w:name w:val="luc_hili"/>
    <w:basedOn w:val="DefaultParagraphFont"/>
    <w:qFormat/>
    <w:rsid w:val="001a5d37"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b04272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b04272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b04272"/>
    <w:rPr>
      <w:rFonts w:ascii="Tahoma" w:hAnsi="Tahoma" w:cs="Tahoma"/>
      <w:sz w:val="16"/>
      <w:szCs w:val="1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Western" w:customStyle="1">
    <w:name w:val="western"/>
    <w:basedOn w:val="Normal"/>
    <w:qFormat/>
    <w:rsid w:val="007d0038"/>
    <w:pPr>
      <w:spacing w:lineRule="atLeast" w:line="102" w:beforeAutospacing="1" w:after="119"/>
    </w:pPr>
    <w:rPr>
      <w:rFonts w:ascii="Times New Roman" w:hAnsi="Times New Roman" w:eastAsia="Times New Roman" w:cs="Times New Roman"/>
      <w:color w:val="000000"/>
      <w:sz w:val="24"/>
      <w:szCs w:val="24"/>
      <w:lang w:eastAsia="pl-PL"/>
    </w:rPr>
  </w:style>
  <w:style w:type="paragraph" w:styleId="ListParagraph">
    <w:name w:val="List Paragraph"/>
    <w:basedOn w:val="Normal"/>
    <w:uiPriority w:val="34"/>
    <w:qFormat/>
    <w:rsid w:val="007d0038"/>
    <w:pPr>
      <w:spacing w:before="0" w:after="200"/>
      <w:ind w:left="720" w:hanging="0"/>
      <w:contextualSpacing/>
    </w:pPr>
    <w:rPr/>
  </w:style>
  <w:style w:type="paragraph" w:styleId="NormalWeb">
    <w:name w:val="Normal (Web)"/>
    <w:basedOn w:val="Normal"/>
    <w:uiPriority w:val="99"/>
    <w:semiHidden/>
    <w:unhideWhenUsed/>
    <w:qFormat/>
    <w:rsid w:val="00d27ddc"/>
    <w:pPr>
      <w:spacing w:lineRule="auto" w:line="240" w:beforeAutospacing="1" w:after="119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Default" w:customStyle="1">
    <w:name w:val="Default"/>
    <w:qFormat/>
    <w:rsid w:val="007841b3"/>
    <w:pPr>
      <w:widowControl/>
      <w:suppressAutoHyphens w:val="true"/>
      <w:bidi w:val="0"/>
      <w:spacing w:lineRule="auto" w:line="240" w:before="0" w:after="0"/>
      <w:jc w:val="left"/>
    </w:pPr>
    <w:rPr>
      <w:rFonts w:ascii="Arial" w:hAnsi="Arial" w:eastAsia="Calibri" w:cs="Arial"/>
      <w:color w:val="000000"/>
      <w:kern w:val="0"/>
      <w:sz w:val="24"/>
      <w:szCs w:val="24"/>
      <w:lang w:val="pl-PL" w:eastAsia="en-US" w:bidi="ar-SA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b04272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b04272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b0427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b791d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Arial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732e4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kul.pl/department-of-international-relations-and-security,23168.html" TargetMode="External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977BA3-D3F0-41DF-B888-15FEE3F46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Application>LibreOffice/7.2.6.2$Windows_X86_64 LibreOffice_project/b0ec3a565991f7569a5a7f5d24fed7f52653d754</Application>
  <AppVersion>15.0000</AppVersion>
  <Pages>4</Pages>
  <Words>1004</Words>
  <Characters>5549</Characters>
  <CharactersWithSpaces>6421</CharactersWithSpaces>
  <Paragraphs>155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2023-11-16T11:08:00Z</dcterms:created>
  <dc:creator>Anna Łukasiewicz</dc:creator>
  <dc:description/>
  <dc:language>pl-PL</dc:language>
  <cp:lastModifiedBy/>
  <cp:lastPrinted>2019-01-23T11:10:00Z</cp:lastPrinted>
  <dcterms:modified xsi:type="dcterms:W3CDTF">2023-12-08T13:23:24Z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