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jc w:val="center"/>
        <w:rPr>
          <w:rFonts w:ascii="Calibri" w:hAnsi="Calibri"/>
        </w:rPr>
      </w:pPr>
      <w:r>
        <w:rPr>
          <w:rFonts w:cs="Times New Roman" w:ascii="Calibri" w:hAnsi="Calibri"/>
          <w:b/>
        </w:rPr>
        <w:t>Wykaz tez na egzamin magisterski dla kierunku Stosunki międzynarodowe</w:t>
      </w:r>
    </w:p>
    <w:p>
      <w:pPr>
        <w:pStyle w:val="Standard"/>
        <w:spacing w:lineRule="auto" w:line="360"/>
        <w:jc w:val="center"/>
        <w:rPr>
          <w:rFonts w:ascii="Calibri" w:hAnsi="Calibri"/>
        </w:rPr>
      </w:pPr>
      <w:r>
        <w:rPr>
          <w:rFonts w:cs="Times New Roman" w:ascii="Calibri" w:hAnsi="Calibri"/>
          <w:b/>
        </w:rPr>
        <w:t>(studia stacjonarne II stopnia)</w:t>
      </w:r>
    </w:p>
    <w:p>
      <w:pPr>
        <w:pStyle w:val="Standard"/>
        <w:spacing w:lineRule="auto" w:line="360"/>
        <w:jc w:val="center"/>
        <w:rPr>
          <w:rFonts w:ascii="Calibri" w:hAnsi="Calibri" w:cs="Times New Roman"/>
          <w:b/>
          <w:b/>
        </w:rPr>
      </w:pPr>
      <w:r>
        <w:rPr>
          <w:rFonts w:cs="Times New Roman" w:ascii="Calibri" w:hAnsi="Calibri"/>
          <w:b/>
        </w:rPr>
      </w:r>
    </w:p>
    <w:p>
      <w:pPr>
        <w:pStyle w:val="Standard"/>
        <w:spacing w:lineRule="auto" w:line="360"/>
        <w:jc w:val="both"/>
        <w:rPr>
          <w:rFonts w:ascii="Calibri" w:hAnsi="Calibri" w:cs="Times New Roman"/>
        </w:rPr>
      </w:pPr>
      <w:r>
        <w:rPr>
          <w:rFonts w:cs="Times New Roman" w:ascii="Calibri" w:hAnsi="Calibri"/>
        </w:rPr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Calibri" w:hAnsi="Calibri"/>
        </w:rPr>
        <w:t>Główne założenia i funkcje Konwencji Wiedeńskiej o stosunkach dyplomatycznych z 1961 r.</w:t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Calibri" w:hAnsi="Calibri"/>
        </w:rPr>
        <w:t>Główne założenia i funkcje Konwencji Wiedeńskiej o stosunkach konsularnych z 1963 r.</w:t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Calibri" w:hAnsi="Calibri"/>
        </w:rPr>
        <w:t>Miejsce Kongresu  Wiedeńskiego z 1815 roku w historii światowej dyplomacji.</w:t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Calibri" w:hAnsi="Calibri"/>
        </w:rPr>
        <w:t>Miejsce Konferencji Pokojowej w Paryżu i Traktatu Wersalskiego z 1919 r. w historii światowej dyplomacji.</w:t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Calibri" w:hAnsi="Calibri"/>
        </w:rPr>
        <w:t>Podstawowe funkcje i zadania urzędu konsularnego.</w:t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Calibri" w:hAnsi="Calibri"/>
        </w:rPr>
        <w:t>Cechy podstawowe elementów immunitetu dyplomatycznego.</w:t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Calibri" w:hAnsi="Calibri"/>
        </w:rPr>
        <w:t>Różnice pomiędzy funkcjami konsula zawodowego i honorowego.</w:t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Calibri" w:hAnsi="Calibri"/>
        </w:rPr>
        <w:t>Podstawowe funkcje misji dyplomatycznej.</w:t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Calibri" w:hAnsi="Calibri"/>
        </w:rPr>
        <w:t>Cel i procedury związane z listami uwierzytelniającymi.</w:t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Calibri" w:hAnsi="Calibri"/>
        </w:rPr>
        <w:t>Precedencja w dyplomacji – jej funkcja i znaczenie w protokole dyplomatycznym.</w:t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Calibri" w:hAnsi="Calibri"/>
        </w:rPr>
        <w:t>Dyplomacja publiczna – istota i zasady.</w:t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Calibri" w:hAnsi="Calibri"/>
        </w:rPr>
        <w:t>Cechy i przebieg procesu negacji międzynarodowych na wybranym przykładzie.</w:t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Calibri" w:hAnsi="Calibri"/>
        </w:rPr>
        <w:t>Instrumentarium komunikowania międzynarodowego.</w:t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Calibri" w:hAnsi="Calibri"/>
        </w:rPr>
        <w:t>Globalizacja i regionalizacje jako wyzwanie dla środowiska międzynarodowego.</w:t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Calibri" w:hAnsi="Calibri"/>
        </w:rPr>
        <w:t>Współczesne koncepcje integracji Unii Europejskiej.</w:t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/>
      </w:pPr>
      <w:r>
        <w:rPr>
          <w:rFonts w:ascii="Calibri" w:hAnsi="Calibri"/>
        </w:rPr>
        <w:t xml:space="preserve">Współpraca </w:t>
      </w:r>
      <w:r>
        <w:rPr>
          <w:rFonts w:cs="Times New Roman" w:ascii="Calibri" w:hAnsi="Calibri"/>
        </w:rPr>
        <w:t>Polski ze Stanami Zjednoczonymi Ameryki po 1989 r.</w:t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Calibri" w:hAnsi="Calibri"/>
        </w:rPr>
        <w:t>Czynniki kształtujące międzynarodowe stosunki kulturalne.</w:t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Calibri" w:hAnsi="Calibri"/>
        </w:rPr>
        <w:t>Międzynarodowy ład polityczny po zakończeniu II wojny światowej.</w:t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Calibri" w:hAnsi="Calibri"/>
        </w:rPr>
        <w:t>Załamanie systemu bipolarnego po 1989 roku.</w:t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Calibri" w:hAnsi="Calibri"/>
        </w:rPr>
        <w:t>Stany Zjednoczone jako hegemon światowy.</w:t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/>
      </w:pPr>
      <w:r>
        <w:rPr>
          <w:rFonts w:cs="Calibri" w:ascii="Calibri" w:hAnsi="Calibri" w:asciiTheme="minorHAnsi" w:cstheme="minorHAnsi" w:hAnsiTheme="minorHAnsi"/>
        </w:rPr>
        <w:t>Liberalizm jako teoria stosunków międzynarodowych, istota i przykład.</w:t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/>
      </w:pPr>
      <w:r>
        <w:rPr>
          <w:rFonts w:cs="Calibri" w:ascii="Calibri" w:hAnsi="Calibri" w:asciiTheme="minorHAnsi" w:cstheme="minorHAnsi" w:hAnsiTheme="minorHAnsi"/>
        </w:rPr>
        <w:t>Konstruktywizm jako teoria stosunków międzynarodowych, istota i przykład.</w:t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/>
      </w:pPr>
      <w:r>
        <w:rPr>
          <w:rFonts w:cs="Calibri" w:ascii="Calibri" w:hAnsi="Calibri" w:asciiTheme="minorHAnsi" w:cstheme="minorHAnsi" w:hAnsiTheme="minorHAnsi"/>
        </w:rPr>
        <w:t>Realizm jako teoria stosunków międzynarodowych, istota i przykład.</w:t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/>
      </w:pPr>
      <w:r>
        <w:rPr>
          <w:rFonts w:cs="Calibri" w:ascii="Calibri" w:hAnsi="Calibri" w:asciiTheme="minorHAnsi" w:cstheme="minorHAnsi" w:hAnsiTheme="minorHAnsi"/>
        </w:rPr>
        <w:t>Behawioryzm jako teoria stosunków międzynarodowych, istota i przykład.</w:t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/>
      </w:pPr>
      <w:r>
        <w:rPr>
          <w:rFonts w:cs="Calibri" w:ascii="Calibri" w:hAnsi="Calibri" w:asciiTheme="minorHAnsi" w:cstheme="minorHAnsi" w:hAnsiTheme="minorHAnsi"/>
        </w:rPr>
        <w:t>Globalizm jako teoria stosunków międzynarodowych, istota i przykład.</w:t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/>
      </w:pPr>
      <w:r>
        <w:rPr>
          <w:rFonts w:cs="Calibri" w:ascii="Calibri" w:hAnsi="Calibri" w:asciiTheme="minorHAnsi" w:cstheme="minorHAnsi" w:hAnsiTheme="minorHAnsi"/>
        </w:rPr>
        <w:t>Postmodernizm jako teoria stosunków międzynarodowych, istota i przykład.</w:t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/>
      </w:pPr>
      <w:r>
        <w:rPr>
          <w:rFonts w:cs="Calibri" w:ascii="Calibri" w:hAnsi="Calibri" w:asciiTheme="minorHAnsi" w:cstheme="minorHAnsi" w:hAnsiTheme="minorHAnsi"/>
        </w:rPr>
        <w:t>Neorealizm jako teoria stosunków międzynarodowych, istota i przykład.</w:t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Calibri" w:hAnsi="Calibri"/>
        </w:rPr>
        <w:t xml:space="preserve">Neoliberalizm jako teoria stosunków międzynarodowych, </w:t>
      </w:r>
      <w:r>
        <w:rPr>
          <w:rFonts w:cs="Calibri" w:ascii="Calibri" w:hAnsi="Calibri" w:asciiTheme="minorHAnsi" w:cstheme="minorHAnsi" w:hAnsiTheme="minorHAnsi"/>
        </w:rPr>
        <w:t>istota i przykład</w:t>
      </w:r>
      <w:r>
        <w:rPr>
          <w:rFonts w:cs="Times New Roman" w:ascii="Calibri" w:hAnsi="Calibri"/>
        </w:rPr>
        <w:t>.</w:t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Calibri" w:hAnsi="Calibri"/>
        </w:rPr>
        <w:t>Koncepcje integracyjne w Europie Środkowej.</w:t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Calibri" w:hAnsi="Calibri"/>
        </w:rPr>
        <w:t>Istota i przykłady współczesnych zmian systemu międzynarodowego.</w:t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Calibri" w:hAnsi="Calibri"/>
        </w:rPr>
        <w:t>Istota i różnice między systemem prezydenckim i półprezydenckim - przykłady współczesnych państw.</w:t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Calibri" w:hAnsi="Calibri"/>
        </w:rPr>
        <w:t>Istota i różnice między systemem parlamentarno-gabinetowym i parlamentarno-komitetowym – przykłady współczesnych państw.</w:t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Calibri" w:hAnsi="Calibri"/>
        </w:rPr>
        <w:t>System kanclerski - istota, zakres i przykłady.</w:t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Calibri" w:hAnsi="Calibri"/>
        </w:rPr>
        <w:t>Geneza, istota i typy stosunków międzynarodowych.</w:t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Calibri" w:hAnsi="Calibri"/>
        </w:rPr>
        <w:t>Postanie i rozwój stosunków międzynarodowych jako dyscypliny naukowej.</w:t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Calibri" w:hAnsi="Calibri"/>
        </w:rPr>
        <w:t>Uczestnicy stosunków międzynarodowych.</w:t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Calibri" w:hAnsi="Calibri"/>
        </w:rPr>
        <w:t>„</w:t>
      </w:r>
      <w:r>
        <w:rPr>
          <w:rFonts w:cs="Times New Roman" w:ascii="Calibri" w:hAnsi="Calibri"/>
        </w:rPr>
        <w:t>Zimna wojna” – przyczyny, przebieg, konsekwencje.</w:t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Calibri" w:hAnsi="Calibri"/>
        </w:rPr>
        <w:t>Partnerstwo transatlantyckie w XXI wieku - istota i znaczenie.</w:t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Calibri" w:hAnsi="Calibri"/>
        </w:rPr>
        <w:t>Dyplomacja wyznaniowa - istota, zakres i przykłady.</w:t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Calibri" w:hAnsi="Calibri"/>
        </w:rPr>
        <w:t>Sekularyzacja we współczesnym świecie.</w:t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Calibri" w:hAnsi="Calibri"/>
        </w:rPr>
        <w:t xml:space="preserve">Procesy migracyjne w Europie po II wojnie światowej – skala i zakres </w:t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Calibri" w:hAnsi="Calibri"/>
        </w:rPr>
        <w:t>Wyzwania migracyjne w XXI wieku.</w:t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Calibri" w:hAnsi="Calibri"/>
        </w:rPr>
        <w:t>Wyzwania stojące przed Unią Europejską w XXI wieku.</w:t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Calibri" w:hAnsi="Calibri"/>
        </w:rPr>
        <w:t>Wyzwania stojące przed Polską w XXI wieku.</w:t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>
          <w:rFonts w:ascii="Calibri" w:hAnsi="Calibri" w:cs="Times New Roman"/>
        </w:rPr>
      </w:pPr>
      <w:r>
        <w:rPr>
          <w:rFonts w:cs="Times New Roman" w:ascii="Calibri" w:hAnsi="Calibri"/>
        </w:rPr>
        <w:t>Wyzwania stojące przed Europą Środkową w XXI wie</w:t>
      </w:r>
      <w:bookmarkStart w:id="0" w:name="_GoBack"/>
      <w:bookmarkEnd w:id="0"/>
      <w:r>
        <w:rPr>
          <w:rFonts w:cs="Times New Roman" w:ascii="Calibri" w:hAnsi="Calibri"/>
        </w:rPr>
        <w:t>ku.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e5e6e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37a66"/>
    <w:rPr>
      <w:rFonts w:ascii="Segoe UI" w:hAnsi="Segoe UI"/>
      <w:sz w:val="18"/>
      <w:szCs w:val="16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7477c7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rsid w:val="007477c7"/>
    <w:pPr>
      <w:suppressLineNumbers/>
    </w:pPr>
    <w:rPr/>
  </w:style>
  <w:style w:type="paragraph" w:styleId="Nagwek1" w:customStyle="1">
    <w:name w:val="Nagłówek1"/>
    <w:basedOn w:val="Standard"/>
    <w:next w:val="Textbody"/>
    <w:qFormat/>
    <w:rsid w:val="007477c7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qFormat/>
    <w:rsid w:val="007477c7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rsid w:val="007477c7"/>
    <w:pPr>
      <w:spacing w:lineRule="auto" w:line="276" w:before="0" w:after="140"/>
    </w:pPr>
    <w:rPr/>
  </w:style>
  <w:style w:type="paragraph" w:styleId="Legenda1" w:customStyle="1">
    <w:name w:val="Legenda1"/>
    <w:basedOn w:val="Standard"/>
    <w:qFormat/>
    <w:rsid w:val="007477c7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37a66"/>
    <w:pPr/>
    <w:rPr>
      <w:rFonts w:ascii="Segoe UI" w:hAnsi="Segoe UI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LibreOffice/7.2.6.2$Windows_X86_64 LibreOffice_project/b0ec3a565991f7569a5a7f5d24fed7f52653d754</Application>
  <AppVersion>15.0000</AppVersion>
  <Pages>2</Pages>
  <Words>351</Words>
  <Characters>2560</Characters>
  <CharactersWithSpaces>2871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2024-02-12T13:35:00Z</dcterms:created>
  <dc:creator>mckylo</dc:creator>
  <dc:description/>
  <dc:language>pl-PL</dc:language>
  <cp:lastModifiedBy/>
  <dcterms:modified xsi:type="dcterms:W3CDTF">2024-02-14T16:21:40Z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