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Jerzy Skwarzyński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monograficzny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196"/>
        <w:gridCol w:w="6870"/>
        <w:tblGridChange w:id="0">
          <w:tblGrid>
            <w:gridCol w:w="2196"/>
            <w:gridCol w:w="6870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B2+,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pisania akademickiego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Podstawowa znajomość teorii literatury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Pewne doświadczenie w zakresie analizy i interpretacji tekstów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literackich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Podniesienie poziomu znajomości literatury anglojęzycznej oraz problematyki literaturoznawczej, lepsze zrozumienie problematyki metodologii nauk humanistycznych (w szczególności literaturoznawstwa), znajomość podstawowych zagadnień w tej dziedzinie.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rozumienia oraz krytycznej oceny wartości prac krytycznoliterackich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73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40"/>
        <w:gridCol w:w="5645"/>
        <w:gridCol w:w="2047"/>
        <w:tblGridChange w:id="0">
          <w:tblGrid>
            <w:gridCol w:w="1040"/>
            <w:gridCol w:w="5645"/>
            <w:gridCol w:w="2047"/>
          </w:tblGrid>
        </w:tblGridChange>
      </w:tblGrid>
      <w:tr>
        <w:trPr>
          <w:cantSplit w:val="0"/>
          <w:trHeight w:val="72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podstawowe terminy teoretycznoliterackie omawiane w ramach zajęć.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oraz opisuje zagadnienia omawiane w ramach wykładu, wskazując na powiązania pomiędzy poszczególnymi elementami.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K_W02, K_W04,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źródła akademickie i zna zasady ich zastosowania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możliwości rozwijania swoich kompetencji i wiedzy, w które został wyposażony w trakcie wykładu, i jest gotów do wykorzystania nabytej wiedzy we własnej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7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w semestrze zimowym zostaną poświęcone zagadnieniom, których dotyczyć będą prace licencjackie. Będą to powieść modernistyczna i narratologia.</w:t>
            </w:r>
          </w:p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Zajęcia w semestrze letnim skupią się na rozwoju i charakterystyce teorii literackich. Będą to: strukturalizm, poststrukturalizm, postmodernizm, feminizm, marksizm i postkolonializm.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after="200" w:lineRule="auto"/>
        <w:ind w:left="172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3"/>
        <w:gridCol w:w="2647"/>
        <w:gridCol w:w="2791"/>
        <w:gridCol w:w="2543"/>
        <w:tblGridChange w:id="0">
          <w:tblGrid>
            <w:gridCol w:w="1083"/>
            <w:gridCol w:w="2647"/>
            <w:gridCol w:w="2791"/>
            <w:gridCol w:w="254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92529296875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konwencjonalny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wykładu w jest uczestnictwo w min. </w:t>
      </w:r>
      <w:r w:rsidDel="00000000" w:rsidR="00000000" w:rsidRPr="00000000">
        <w:rPr>
          <w:sz w:val="22"/>
          <w:szCs w:val="22"/>
          <w:rtl w:val="0"/>
        </w:rPr>
        <w:t xml:space="preserve">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zajęć</w:t>
      </w:r>
      <w:r w:rsidDel="00000000" w:rsidR="00000000" w:rsidRPr="00000000">
        <w:rPr>
          <w:sz w:val="22"/>
          <w:szCs w:val="22"/>
          <w:rtl w:val="0"/>
        </w:rPr>
        <w:t xml:space="preserve"> w każdym semestrze (dopuszczalne są dwie nieusprawiedliwione nieobecności w semestrze) i zaliczenie testu końcowego.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8947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8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Waugh, Patricia,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 and Criticism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Barry, Peter.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Beginning Theory. An Introduction to Literary and Cultural Theory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Manchester University Press, 2017.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Culler, Jonathan.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Theory. 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2011.</w:t>
            </w:r>
          </w:p>
          <w:p w:rsidR="00000000" w:rsidDel="00000000" w:rsidP="00000000" w:rsidRDefault="00000000" w:rsidRPr="00000000" w14:paraId="000000A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Glover, David, and Scott McCracken,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Popular Fiction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Jack, Belinda.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Very Short Introduction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2019.</w:t>
            </w:r>
          </w:p>
          <w:p w:rsidR="00000000" w:rsidDel="00000000" w:rsidP="00000000" w:rsidRDefault="00000000" w:rsidRPr="00000000" w14:paraId="000000A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James, Edward, and Farah Mendlesohn,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Cambridge Companion to Fantasy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Cambridge University Press, 2012.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McLeod, John, editor.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Routledge Companion to Postcolonial Studies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Routledge, 2007.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Mullan, John.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How novels work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Oxford University Press, 2006.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Rivkin, Julie, and Michael Ryan, editors.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Literary Theory: An Anthology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Blackwell Publishers, 1998.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Williams, Raymond.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Keywords. A Vocabulary of Culture and Society.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Fontana Press, 1983.</w:t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right" w:leader="none" w:pos="904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288" w:hanging="719.9999999999994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536"/>
        <w:tab w:val="right" w:pos="9072"/>
      </w:tabs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a8NoOIV8O2v2AH7XxgAH8w+T/w==">CgMxLjA4AHIhMTlORGNaNnFHVjhMZVREeEhEeFJHaGVnRVo5dnNGLUpP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