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Joanna Klara Teske,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Zznajomość języka angielskiego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B2+/C1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podstawowa znajomość literatury narracyjnej, podstawowe umiejętności analizy i interpretacji tekstu narracyjnego (terminologia, zasady interpretacji,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907.775878906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Większa świadomość znaczenia formy dla przekazu, jaki niesie dzieło sztuki. Lepsze umiejętności analizy i interpretacji powieści. Pogłębiona umiejętność krytycznego czytania tekstów krytycznoliterackich.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Głębsza znajomość współczesnej powieści brytyjskiej: w tym czterech konwencji: realistycznej, modernistycznej, postmodernistycznej i metamodernistycznej, w oparciu o wybrane teksty teoretyczne i przykładowe powieści (albo opowiadania).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eeee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Podstawowa wiedza o poznawczych funkcjach sztuki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definiuje anglojęzyczną terminologię potrzebną do opisu, analizy i interpretacji współczesnej powieści (tj. terminologię teorii utworu narracyjnego).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K_W01,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przedstawia oparte na dokonaniach narratologii metody analizy formalnej współczesnych tekstów narracyjnych i problemy związane z interpretowaniem tych tekstów.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przedstawia historię powieści brytyjskiej w XX i XXI wieku, z uwzględnieniem jej światopoglądu, odwołując się do wybranych interpretacji najważniejszych konwencji literackich.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K_W07, K_W08,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charakteryzuje powieść jako dzieło sztuki  pełniące funkcję poznawczą.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czyta krytycznie teksty krytycznoliterackie.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przeprowadza analizę i interpretację powieści (i innych utworów narracyjnych, pisanych prozą), korzystając z osiągnięć współczesnej narratologii, uwzględniając perspektywę poznawczej teorii sztuki.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przedstawia argumenty na rzecz proponowanej przez siebie interpretacji utworu narracyjnego i tekstów krytycznoliterackich, oraz na rzecz swojej oceny tez przedstawionych  przez innych badaczy w tym zakresie.  Umie logicznie formułować swoje poglądy.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zna narratologiczną terminologię w języku angielskim.  Umie precyzyjnie formułować swoje poglądy.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Elementy poznawczej teorii sztuki, forma jako artystyczny środek wyrazu.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wyrażania i odczytywania idei w sztuce.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Konwencja realistyczna, modernistyczna, postmodernistyczna i metamodernistyczna: porównanie tych konwencji pod względem typowych środków formalnych i zawartej w nich interpretacji świata.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realizmu (Watt, Lodge)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Olive Kitteridge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Elizabeth Strout  (albo inny przykład konwencji realistycznej).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modernizmu (Woolf, Josipovici, Humphrey, McHale)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Nocturns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Kazuo Ishiguro (albo inny przykład konwencji modernistycznej.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postmodernizmu (McHale, Hutcheon, Waugh, Josipovici, Jameson)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East, West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Salmana Rushdie (albo inny przykład konwencji postmodernistycznej).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metamodernizmu (Vermeulen and van den Akker)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Other Stories and Other Stories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 Smith (albo inny przykład konwencji  metamodernistycznej).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Miniwykłady wprowadzające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 podczas zajęć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 praca kontrolna.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Miniwykłady wprowadzające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 podczas zajęć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 kontrolny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Miniwykłady wprowadzające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Ćwiczenie 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 podczas zajęć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i komentarz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i komentarz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Miniwykłady wprowadzające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 podczas zajęć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nad tekstami krytycznoliterackimi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utworów literackich.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Ćwiczenie typu creative writing (praca w zespole)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nad tekstami krytycznoliterackimi i tekstami literackimi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Pisemny test kontrolny/praca kontrolna.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Opatrzony oceną (i jeśli to potrzebne także komentarzem)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zaliczenia kursu jest zaliczenie pracy semestralnej (testu semestralnego), sprawdzającej znajomość materiału teoretycznego, a także umiejętności analizy i interpretacji tekstów narracyjnych. Końcowa ocena to ocena z pracy semestralnej (testu semestralnego) (100%), z wyjątkiem sytuacji, gdy ocena pracy studenta na przestrzeni całego semestru wystawiona przez prowadzącego jest wyższa niż ocena z pracy (testu), i wówczas obie oceny ważą po 50%.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Dozwolone są dwie nieobecności nieusprawiedliwione.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781.0" w:type="dxa"/>
        <w:jc w:val="left"/>
        <w:tblInd w:w="-6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162.40234375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 (podane poniżej teksty mają charakter przykładowy i mogą być zastąpione przez inne anglojęzycznej powieści albo opowiadania reprezentujące dane konwencje)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Elizabeth Strout: “Criminal” or “Ship in a Bottle”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Kazuo Ishiguro: “Cellists”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Salman Rushdie “At the Auction”</w:t>
            </w:r>
          </w:p>
          <w:p w:rsidR="00000000" w:rsidDel="00000000" w:rsidP="00000000" w:rsidRDefault="00000000" w:rsidRPr="00000000" w14:paraId="000000E6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 Smith: “The Hanging Girl” 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Teksty krytyczno-literackie</w:t>
            </w:r>
          </w:p>
          <w:p w:rsidR="00000000" w:rsidDel="00000000" w:rsidP="00000000" w:rsidRDefault="00000000" w:rsidRPr="00000000" w14:paraId="000000EA">
            <w:pPr>
              <w:spacing w:after="0" w:line="36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Hutcheon, Linda. “Theorizing the Postmodern: Towards a Poetics.”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A Poetics of Postmodernism: History, Theory, Fiction.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London: Routledge, 2003. 3-21.</w:t>
            </w:r>
          </w:p>
          <w:p w:rsidR="00000000" w:rsidDel="00000000" w:rsidP="00000000" w:rsidRDefault="00000000" w:rsidRPr="00000000" w14:paraId="000000EC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Jameson, Frederic.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Postmodernism, or, the Cultural Logic of Late Capitalism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 Duke UP, 1991.</w:t>
            </w:r>
          </w:p>
          <w:p w:rsidR="00000000" w:rsidDel="00000000" w:rsidP="00000000" w:rsidRDefault="00000000" w:rsidRPr="00000000" w14:paraId="000000ED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Josipovici, Gabriel. “The Lessons of Modernism.”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The Lessons of Modernism and other Essays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 Basingstoke: Macmillan, 1977. 109-123.</w:t>
            </w:r>
          </w:p>
          <w:p w:rsidR="00000000" w:rsidDel="00000000" w:rsidP="00000000" w:rsidRDefault="00000000" w:rsidRPr="00000000" w14:paraId="000000EE">
            <w:pPr>
              <w:spacing w:after="0"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           McHale, Brian.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Postmodernist Fiction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 New York: Methuen, 1987. (esp. pp. 3-11).</w:t>
            </w:r>
          </w:p>
          <w:p w:rsidR="00000000" w:rsidDel="00000000" w:rsidP="00000000" w:rsidRDefault="00000000" w:rsidRPr="00000000" w14:paraId="000000EF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Rudrum, David and Nicholas Stavris (eds.)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Supplanting the Postmodern: An Anthology of Writings on the Arts and Culture of the Early 21st Century.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New York: Bloomsbury, 2015.</w:t>
            </w:r>
          </w:p>
          <w:p w:rsidR="00000000" w:rsidDel="00000000" w:rsidP="00000000" w:rsidRDefault="00000000" w:rsidRPr="00000000" w14:paraId="000000F0">
            <w:pPr>
              <w:spacing w:after="0" w:line="276" w:lineRule="auto"/>
              <w:ind w:left="1400" w:hanging="70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Vermeulen, Timotheus &amp; Robin van den Akker “Notes on Metamodernism”,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Journal of Aesthetics &amp; Culture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, 2:1 (2010) 5677, DOI: 10.3402/jac.v2i0.5677.</w:t>
            </w:r>
          </w:p>
          <w:p w:rsidR="00000000" w:rsidDel="00000000" w:rsidP="00000000" w:rsidRDefault="00000000" w:rsidRPr="00000000" w14:paraId="000000F1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Watt, Ian. “Realism and the Novel.”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English Literature and British Philosophy: A Collection of Critical Essays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 Ed. S. P. Rosenbaum. Chicago: U of Chicago P, 1971. 65-85.</w:t>
            </w:r>
          </w:p>
          <w:p w:rsidR="00000000" w:rsidDel="00000000" w:rsidP="00000000" w:rsidRDefault="00000000" w:rsidRPr="00000000" w14:paraId="000000F2">
            <w:pPr>
              <w:spacing w:after="0" w:line="360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Waugh, Patricia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. Metafiction: The Theory and Practice of Self-Conscious Fiction.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London: Methuen, 1985.</w:t>
            </w:r>
          </w:p>
          <w:p w:rsidR="00000000" w:rsidDel="00000000" w:rsidP="00000000" w:rsidRDefault="00000000" w:rsidRPr="00000000" w14:paraId="000000F3">
            <w:pPr>
              <w:spacing w:after="0" w:line="276" w:lineRule="auto"/>
              <w:ind w:left="1400" w:hanging="70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Woolf, Virginia. “Modern Fiction.”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Collected Essays by Virginia Woolf.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Vol. 2. London: Hogarth, 1966. 103-10.</w:t>
            </w:r>
          </w:p>
          <w:p w:rsidR="00000000" w:rsidDel="00000000" w:rsidP="00000000" w:rsidRDefault="00000000" w:rsidRPr="00000000" w14:paraId="000000F4">
            <w:pPr>
              <w:spacing w:after="0" w:line="36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Bardbury, Malcolm. Introduction to the 1990 Edition. </w:t>
            </w:r>
            <w:r w:rsidDel="00000000" w:rsidR="00000000" w:rsidRPr="00000000">
              <w:rPr>
                <w:i w:val="1"/>
                <w:rtl w:val="0"/>
              </w:rPr>
              <w:t xml:space="preserve">The Novel Today: Contemporary Writers on Modern Fiction.</w:t>
            </w:r>
            <w:r w:rsidDel="00000000" w:rsidR="00000000" w:rsidRPr="00000000">
              <w:rPr>
                <w:rtl w:val="0"/>
              </w:rPr>
              <w:t xml:space="preserve"> Rev. ed. Ed. M. Bradbury. London: Fontana P, 1990. 1-12.</w:t>
            </w:r>
          </w:p>
          <w:p w:rsidR="00000000" w:rsidDel="00000000" w:rsidP="00000000" w:rsidRDefault="00000000" w:rsidRPr="00000000" w14:paraId="000000F7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Conrad, Joseph. Preface to “</w:t>
            </w:r>
            <w:r w:rsidDel="00000000" w:rsidR="00000000" w:rsidRPr="00000000">
              <w:rPr>
                <w:i w:val="1"/>
                <w:rtl w:val="0"/>
              </w:rPr>
              <w:t xml:space="preserve">The Nigger of the ‘Narcissus.’”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Three Great Tales</w:t>
            </w:r>
            <w:r w:rsidDel="00000000" w:rsidR="00000000" w:rsidRPr="00000000">
              <w:rPr>
                <w:rtl w:val="0"/>
              </w:rPr>
              <w:t xml:space="preserve">. New York: Random House, [1958]. vii-xi.</w:t>
            </w:r>
          </w:p>
          <w:p w:rsidR="00000000" w:rsidDel="00000000" w:rsidP="00000000" w:rsidRDefault="00000000" w:rsidRPr="00000000" w14:paraId="000000F8">
            <w:pPr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Hawthorn Jeremy. </w:t>
            </w:r>
            <w:r w:rsidDel="00000000" w:rsidR="00000000" w:rsidRPr="00000000">
              <w:rPr>
                <w:i w:val="1"/>
                <w:rtl w:val="0"/>
              </w:rPr>
              <w:t xml:space="preserve">Studying the Novel</w:t>
            </w:r>
            <w:r w:rsidDel="00000000" w:rsidR="00000000" w:rsidRPr="00000000">
              <w:rPr>
                <w:rtl w:val="0"/>
              </w:rPr>
              <w:t xml:space="preserve">. 1985. London: Hodder Education, 2005.</w:t>
            </w:r>
          </w:p>
          <w:p w:rsidR="00000000" w:rsidDel="00000000" w:rsidP="00000000" w:rsidRDefault="00000000" w:rsidRPr="00000000" w14:paraId="000000F9">
            <w:pPr>
              <w:spacing w:after="0" w:line="276" w:lineRule="auto"/>
              <w:ind w:left="1400" w:hanging="700"/>
              <w:rPr/>
            </w:pPr>
            <w:r w:rsidDel="00000000" w:rsidR="00000000" w:rsidRPr="00000000">
              <w:rPr>
                <w:rtl w:val="0"/>
              </w:rPr>
              <w:t xml:space="preserve">Huber, Irmtraud. </w:t>
            </w:r>
            <w:r w:rsidDel="00000000" w:rsidR="00000000" w:rsidRPr="00000000">
              <w:rPr>
                <w:i w:val="1"/>
                <w:rtl w:val="0"/>
              </w:rPr>
              <w:t xml:space="preserve">Literature after Postmodernism: Reconstructive Fantasies</w:t>
            </w:r>
            <w:r w:rsidDel="00000000" w:rsidR="00000000" w:rsidRPr="00000000">
              <w:rPr>
                <w:rtl w:val="0"/>
              </w:rPr>
              <w:t xml:space="preserve">. Palgrave, 2014.</w:t>
            </w:r>
          </w:p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Humphrey, Robert. </w:t>
            </w:r>
            <w:r w:rsidDel="00000000" w:rsidR="00000000" w:rsidRPr="00000000">
              <w:rPr>
                <w:i w:val="1"/>
                <w:rtl w:val="0"/>
              </w:rPr>
              <w:t xml:space="preserve">Stream of Consciousness in the Modern Novel</w:t>
            </w:r>
            <w:r w:rsidDel="00000000" w:rsidR="00000000" w:rsidRPr="00000000">
              <w:rPr>
                <w:rtl w:val="0"/>
              </w:rPr>
              <w:t xml:space="preserve">. Berkeley: U of California P, 1958.</w:t>
            </w:r>
          </w:p>
          <w:p w:rsidR="00000000" w:rsidDel="00000000" w:rsidP="00000000" w:rsidRDefault="00000000" w:rsidRPr="00000000" w14:paraId="000000FB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Levenson, Michael. “Consciousness,” “Authority.” </w:t>
            </w:r>
            <w:r w:rsidDel="00000000" w:rsidR="00000000" w:rsidRPr="00000000">
              <w:rPr>
                <w:i w:val="1"/>
                <w:rtl w:val="0"/>
              </w:rPr>
              <w:t xml:space="preserve">A Genealogy of Modernism: A Study of English Literary Doctrine 1908-1922</w:t>
            </w:r>
            <w:r w:rsidDel="00000000" w:rsidR="00000000" w:rsidRPr="00000000">
              <w:rPr>
                <w:rtl w:val="0"/>
              </w:rPr>
              <w:t xml:space="preserve">. Cambridge: Cambridge UP, 1984. 1-36.</w:t>
            </w:r>
          </w:p>
          <w:p w:rsidR="00000000" w:rsidDel="00000000" w:rsidP="00000000" w:rsidRDefault="00000000" w:rsidRPr="00000000" w14:paraId="000000FC">
            <w:pPr>
              <w:spacing w:after="0" w:line="360" w:lineRule="auto"/>
              <w:ind w:left="1400" w:hanging="70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Lodge, David. </w:t>
            </w:r>
            <w:r w:rsidDel="00000000" w:rsidR="00000000" w:rsidRPr="00000000">
              <w:rPr>
                <w:i w:val="1"/>
                <w:rtl w:val="0"/>
              </w:rPr>
              <w:t xml:space="preserve">Modernism, Antimodernism, and Postmodernism</w:t>
            </w:r>
            <w:r w:rsidDel="00000000" w:rsidR="00000000" w:rsidRPr="00000000">
              <w:rPr>
                <w:rtl w:val="0"/>
              </w:rPr>
              <w:t xml:space="preserve">. Birmingham: U of Birmingham, 1977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D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---. “The Novelist at the Crossroads.” </w:t>
            </w:r>
            <w:r w:rsidDel="00000000" w:rsidR="00000000" w:rsidRPr="00000000">
              <w:rPr>
                <w:i w:val="1"/>
                <w:rtl w:val="0"/>
              </w:rPr>
              <w:t xml:space="preserve">The Novel Today: Contemporary Writers on Modern Fiction.</w:t>
            </w:r>
            <w:r w:rsidDel="00000000" w:rsidR="00000000" w:rsidRPr="00000000">
              <w:rPr>
                <w:rtl w:val="0"/>
              </w:rPr>
              <w:t xml:space="preserve"> Rev. ed. Ed. M. Bradbury. London: Fontana P, 1990. 87-114.</w:t>
            </w:r>
          </w:p>
          <w:p w:rsidR="00000000" w:rsidDel="00000000" w:rsidP="00000000" w:rsidRDefault="00000000" w:rsidRPr="00000000" w14:paraId="000000FE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--- “The Novel Today: Still at the Crossroads?” </w:t>
            </w:r>
            <w:r w:rsidDel="00000000" w:rsidR="00000000" w:rsidRPr="00000000">
              <w:rPr>
                <w:i w:val="1"/>
                <w:rtl w:val="0"/>
              </w:rPr>
              <w:t xml:space="preserve">The Practice of Writing.</w:t>
            </w:r>
            <w:r w:rsidDel="00000000" w:rsidR="00000000" w:rsidRPr="00000000">
              <w:rPr>
                <w:rtl w:val="0"/>
              </w:rPr>
              <w:t xml:space="preserve"> London: Penguin, 1997. 3-19.</w:t>
            </w:r>
          </w:p>
          <w:p w:rsidR="00000000" w:rsidDel="00000000" w:rsidP="00000000" w:rsidRDefault="00000000" w:rsidRPr="00000000" w14:paraId="000000FF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Schorer, Mark. “Technique as Discovery.” </w:t>
            </w:r>
            <w:r w:rsidDel="00000000" w:rsidR="00000000" w:rsidRPr="00000000">
              <w:rPr>
                <w:i w:val="1"/>
                <w:rtl w:val="0"/>
              </w:rPr>
              <w:t xml:space="preserve">20th Century Literary Criticism: A Reader</w:t>
            </w:r>
            <w:r w:rsidDel="00000000" w:rsidR="00000000" w:rsidRPr="00000000">
              <w:rPr>
                <w:rtl w:val="0"/>
              </w:rPr>
              <w:t xml:space="preserve">. Ed. David Lodge. London: Longman, 1983. 387-400.</w:t>
            </w:r>
          </w:p>
          <w:p w:rsidR="00000000" w:rsidDel="00000000" w:rsidP="00000000" w:rsidRDefault="00000000" w:rsidRPr="00000000" w14:paraId="00000100">
            <w:pPr>
              <w:spacing w:after="0" w:line="360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Teske, Joanna Klara.  “Cognitive Strategies of Realist, Modernist and Postmodern Fiction.” </w:t>
            </w:r>
            <w:r w:rsidDel="00000000" w:rsidR="00000000" w:rsidRPr="00000000">
              <w:rPr>
                <w:i w:val="1"/>
                <w:rtl w:val="0"/>
              </w:rPr>
              <w:t xml:space="preserve">Golden Epochs and Dark Ages: Perspectives on the Past</w:t>
            </w:r>
            <w:r w:rsidDel="00000000" w:rsidR="00000000" w:rsidRPr="00000000">
              <w:rPr>
                <w:rtl w:val="0"/>
              </w:rPr>
              <w:t xml:space="preserve">. Lublin: KUL Publishing House, 2016. 195-216.</w:t>
            </w:r>
          </w:p>
          <w:p w:rsidR="00000000" w:rsidDel="00000000" w:rsidP="00000000" w:rsidRDefault="00000000" w:rsidRPr="00000000" w14:paraId="00000101">
            <w:pPr>
              <w:spacing w:after="0" w:line="360" w:lineRule="auto"/>
              <w:ind w:left="1400" w:hanging="70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---. “The Three Stages in the History of the Novel - Realism, Modernism and Postmodernism: A Reflection of the Evolution of Reality in Karl Popper's Model of the Three Worlds.” </w:t>
            </w:r>
            <w:r w:rsidDel="00000000" w:rsidR="00000000" w:rsidRPr="00000000">
              <w:rPr>
                <w:i w:val="1"/>
                <w:rtl w:val="0"/>
              </w:rPr>
              <w:t xml:space="preserve">PASE Papers 2007. Vol.2 Studies in Culture and Literature</w:t>
            </w:r>
            <w:r w:rsidDel="00000000" w:rsidR="00000000" w:rsidRPr="00000000">
              <w:rPr>
                <w:rtl w:val="0"/>
              </w:rPr>
              <w:t xml:space="preserve">. Ed. Wojciech Kalaga, Marzena Kublisz and Jacek Mydla. Katowice: Para, 2007. 388-97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2">
            <w:pPr>
              <w:spacing w:after="0" w:line="276" w:lineRule="auto"/>
              <w:ind w:left="1400" w:hanging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Van den Akker, Robbin, Alison Gibbons and Timotheus Vermeulen (eds.).</w:t>
            </w:r>
            <w:r w:rsidDel="00000000" w:rsidR="00000000" w:rsidRPr="00000000">
              <w:rPr>
                <w:i w:val="1"/>
                <w:rtl w:val="0"/>
              </w:rPr>
              <w:t xml:space="preserve">Metamodernism Historicity, Affect, and Depth After Postmodernism</w:t>
            </w:r>
            <w:r w:rsidDel="00000000" w:rsidR="00000000" w:rsidRPr="00000000">
              <w:rPr>
                <w:rtl w:val="0"/>
              </w:rPr>
              <w:t xml:space="preserve">. Rowman &amp; Littlefield, 2017.</w:t>
            </w:r>
          </w:p>
          <w:p w:rsidR="00000000" w:rsidDel="00000000" w:rsidP="00000000" w:rsidRDefault="00000000" w:rsidRPr="00000000" w14:paraId="0000010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pBdr>
          <w:top w:space="0" w:sz="0" w:val="nil"/>
        </w:pBd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B7A7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B7A72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blBjKcfJht+frgFxHsP/yFOdQ==">CgMxLjAyCGguZ2pkZ3hzOAByITEyVHVlZjFNSndWT2NGQlJHeGFIQ05iZXBiUGpiVXYzbA==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2021-09-22T07:11:00Z</dcterms:created>
</cp:coreProperties>
</file>