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None"/>
          <w:rFonts w:ascii="Times New Roman" w:hAnsi="Times New Roman" w:cs="Times New Roman"/>
          <w:b/>
          <w:b/>
          <w:bCs/>
        </w:rPr>
      </w:pPr>
      <w:r>
        <w:rPr>
          <w:rStyle w:val="None"/>
          <w:rFonts w:cs="Times New Roman" w:ascii="Times New Roman" w:hAnsi="Times New Roman"/>
          <w:b/>
          <w:bCs/>
        </w:rPr>
        <w:t xml:space="preserve">KARTA PRZEDMIOTU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>
          <w:trHeight w:val="522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Nowe spojrzenie na metodologię badań literaturoznawczych</w:t>
            </w:r>
          </w:p>
        </w:tc>
      </w:tr>
      <w:tr>
        <w:trPr>
          <w:trHeight w:val="26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New methodologies in literary studies</w:t>
            </w:r>
          </w:p>
        </w:tc>
      </w:tr>
      <w:tr>
        <w:trPr>
          <w:trHeight w:val="26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Kierunek studi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filologia angielska</w:t>
            </w:r>
          </w:p>
        </w:tc>
      </w:tr>
      <w:tr>
        <w:trPr>
          <w:trHeight w:val="50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Poziom studi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II</w:t>
            </w:r>
          </w:p>
        </w:tc>
      </w:tr>
      <w:tr>
        <w:trPr>
          <w:trHeight w:val="50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it-IT" w:eastAsia="pl-PL" w:bidi="ar-SA"/>
              </w:rPr>
              <w:t>Forma studi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stacjonarne</w:t>
            </w:r>
          </w:p>
        </w:tc>
      </w:tr>
      <w:tr>
        <w:trPr>
          <w:trHeight w:val="26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Literaturoznawstwo</w:t>
            </w:r>
          </w:p>
        </w:tc>
      </w:tr>
      <w:tr>
        <w:trPr>
          <w:trHeight w:val="26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Język angielski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48"/>
        <w:gridCol w:w="4513"/>
      </w:tblGrid>
      <w:tr>
        <w:trPr>
          <w:trHeight w:val="53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Koordynator przedmiotu/osoba odpowiedzialna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Dr Kamil Rusiłowicz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08" w:hanging="1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>
          <w:trHeight w:val="812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Forma zajęć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(katalog zamknięty ze słownika)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t-PT" w:eastAsia="pl-PL" w:bidi="ar-SA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Punkty ECTS</w:t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wykład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konwersatorium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ćwiczenia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II</w:t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it-IT" w:eastAsia="pl-PL" w:bidi="ar-SA"/>
              </w:rPr>
              <w:t>laboratorium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warsztaty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seminarium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proseminarium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lektorat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praktyki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zajęcia terenowe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pracownia dyplomowa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de-DE" w:eastAsia="pl-PL" w:bidi="ar-SA"/>
              </w:rPr>
              <w:t>translatorium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wizyta studyjna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08" w:hanging="1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215"/>
        <w:gridCol w:w="6846"/>
      </w:tblGrid>
      <w:tr>
        <w:trPr>
          <w:trHeight w:val="500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eastAsia="Arial Unicode MS" w:cs="Times New Roman" w:ascii="Times New Roman" w:hAnsi="Times New Roman"/>
                <w:kern w:val="0"/>
                <w:shd w:fill="FFFFFF" w:val="clear"/>
                <w:lang w:val="pl-PL" w:eastAsia="pl-PL" w:bidi="ar-SA"/>
              </w:rPr>
              <w:t>Poziom znajomości języka angielskiego przynajmniej C1. Znajomość podstaw metodologii badań literaturoznawczych.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08" w:hanging="1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536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C1 Umiejętność krytycznej analizy tekstu teoretycznego</w:t>
            </w:r>
            <w:r>
              <w:rPr>
                <w:rStyle w:val="None"/>
                <w:rFonts w:cs="Times New Roman" w:ascii="Times New Roman" w:hAnsi="Times New Roman"/>
                <w:b/>
                <w:bCs/>
                <w:kern w:val="0"/>
                <w:lang w:val="pl-PL" w:eastAsia="pl-PL" w:bidi="ar-SA"/>
              </w:rPr>
              <w:t xml:space="preserve"> </w:t>
            </w:r>
          </w:p>
        </w:tc>
      </w:tr>
      <w:tr>
        <w:trPr>
          <w:trHeight w:val="49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C2 Umiejętność zastosowania szerokiej gamy podejść teoretycznych z dziedzin takich jak nauki humanistyczne bądź społeczne w badaniach literaturoznawczych</w:t>
            </w:r>
          </w:p>
        </w:tc>
      </w:tr>
    </w:tbl>
    <w:p>
      <w:pPr>
        <w:pStyle w:val="ListParagraph"/>
        <w:widowControl w:val="false"/>
        <w:spacing w:lineRule="auto" w:line="240"/>
        <w:ind w:left="118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Efekty uczenia się dla przedmiotu wraz z odniesieniem do efekt</w:t>
      </w:r>
      <w:r>
        <w:rPr>
          <w:rStyle w:val="None"/>
          <w:rFonts w:cs="Times New Roman" w:ascii="Times New Roman" w:hAnsi="Times New Roman"/>
          <w:b/>
          <w:bCs/>
          <w:lang w:val="es-ES_tradnl"/>
        </w:rPr>
        <w:t>ó</w:t>
      </w:r>
      <w:r>
        <w:rPr>
          <w:rFonts w:cs="Times New Roman" w:ascii="Times New Roman" w:hAnsi="Times New Roman"/>
          <w:b/>
          <w:bCs/>
        </w:rPr>
        <w:t>w kierunkowych</w:t>
      </w:r>
    </w:p>
    <w:p>
      <w:pPr>
        <w:pStyle w:val="Defaul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312"/>
        <w:rPr>
          <w:rStyle w:val="None"/>
          <w:rFonts w:ascii="Times New Roman" w:hAnsi="Times New Roman" w:eastAsia="Times New Roman" w:cs="Times New Roman"/>
          <w:color w:val="FF2600"/>
          <w:u w:val="none" w:color="FF2600"/>
          <w:shd w:fill="FFFFFF" w:val="clear"/>
        </w:rPr>
      </w:pPr>
      <w:r>
        <w:rPr>
          <w:rFonts w:eastAsia="Times New Roman" w:cs="Times New Roman" w:ascii="Times New Roman" w:hAnsi="Times New Roman"/>
          <w:color w:val="FF2600"/>
          <w:u w:val="none" w:color="FF2600"/>
          <w:shd w:fill="FFFFFF" w:val="clear"/>
        </w:rPr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>
          <w:trHeight w:val="1156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Symbol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Odniesienie do efektu kierunkowego</w:t>
            </w:r>
          </w:p>
        </w:tc>
      </w:tr>
      <w:tr>
        <w:trPr>
          <w:trHeight w:val="260" w:hRule="atLeast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WIEDZA</w:t>
            </w:r>
          </w:p>
        </w:tc>
      </w:tr>
      <w:tr>
        <w:trPr>
          <w:trHeight w:val="730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W_01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Student zestawia i oszacowuje w pogłębiony spos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b wybrane podejścia metodologiczne i potrafi zastosować je w badaniach literaturoznawczych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A"/>
              <w:widowControl w:val="false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eastAsia="Arial Unicode MS" w:cs="Times New Roman" w:ascii="Times New Roman" w:hAnsi="Times New Roman"/>
                <w:kern w:val="0"/>
                <w:sz w:val="22"/>
                <w:szCs w:val="22"/>
                <w:lang w:eastAsia="pl-PL" w:bidi="ar-SA"/>
              </w:rPr>
              <w:t xml:space="preserve">K_W02, K_W04, K_W07, </w:t>
            </w:r>
          </w:p>
        </w:tc>
      </w:tr>
      <w:tr>
        <w:trPr>
          <w:trHeight w:val="802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W_02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Student rozpoznaje omawiane problemy we współczesnych wytworach kultury i wyciąga na ich temat wnioski w oparciu o wiedzę teoretyczną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K_W02, K_W04, K_W07,</w:t>
            </w:r>
          </w:p>
        </w:tc>
      </w:tr>
      <w:tr>
        <w:trPr>
          <w:trHeight w:val="260" w:hRule="atLeast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fr-FR" w:eastAsia="pl-PL" w:bidi="ar-SA"/>
              </w:rPr>
              <w:t>UMIEJ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ĘTNOŚCI</w:t>
            </w:r>
          </w:p>
        </w:tc>
      </w:tr>
      <w:tr>
        <w:trPr>
          <w:trHeight w:val="970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U_01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Student stosuje zaawansowane metodologie badań literaturoznawczych, dzięki czemu potrafi w spos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b tw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rczy i innowacyjny przeprowadzić analizę tekstu literackiego z użyciem specjalistycznej terminologii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A"/>
              <w:widowControl w:val="false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eastAsia="Arial Unicode MS" w:cs="Times New Roman" w:ascii="Times New Roman" w:hAnsi="Times New Roman"/>
                <w:kern w:val="0"/>
                <w:sz w:val="22"/>
                <w:szCs w:val="22"/>
                <w:lang w:eastAsia="pl-PL" w:bidi="ar-SA"/>
              </w:rPr>
              <w:t>K_U01, K_U07,</w:t>
            </w:r>
          </w:p>
        </w:tc>
      </w:tr>
      <w:tr>
        <w:trPr>
          <w:trHeight w:val="802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U_02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Student w spos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b klarowny referuje dane podejście metodologiczne, zestawiając ze sobą różne teksty źr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dłowe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K_U01, K_U07,</w:t>
            </w:r>
          </w:p>
        </w:tc>
      </w:tr>
      <w:tr>
        <w:trPr>
          <w:trHeight w:val="1078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U_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03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Student w spos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b klarowny zaznacza swoje stanowisko, prezentując jasną </w:t>
            </w:r>
            <w:r>
              <w:rPr>
                <w:rStyle w:val="None"/>
                <w:rFonts w:cs="Times New Roman" w:ascii="Times New Roman" w:hAnsi="Times New Roman"/>
                <w:kern w:val="0"/>
                <w:lang w:val="it-IT" w:eastAsia="pl-PL" w:bidi="ar-SA"/>
              </w:rPr>
              <w:t>tez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ę, kt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rą popiera analizą tekstu literackiego z użyciem wybranych tekst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 teoretycznych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K_U01, K_U07,</w:t>
            </w:r>
          </w:p>
        </w:tc>
      </w:tr>
      <w:tr>
        <w:trPr>
          <w:trHeight w:val="526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U_04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de-DE" w:eastAsia="pl-PL" w:bidi="ar-SA"/>
              </w:rPr>
              <w:t xml:space="preserve">Student 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łączy wiedzę teoretyczną z umiejętnością pogłębionej analizy wytwor</w:t>
            </w:r>
            <w:r>
              <w:rPr>
                <w:rStyle w:val="None"/>
                <w:rFonts w:cs="Times New Roman" w:ascii="Times New Roman" w:hAnsi="Times New Roman"/>
                <w:kern w:val="0"/>
                <w:lang w:val="es-ES_tradnl" w:eastAsia="pl-PL" w:bidi="ar-SA"/>
              </w:rPr>
              <w:t>ó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K_U01, K_U07,</w:t>
            </w:r>
          </w:p>
        </w:tc>
      </w:tr>
      <w:tr>
        <w:trPr>
          <w:trHeight w:val="260" w:hRule="atLeast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KOMPETENCJE SPOŁ</w:t>
            </w:r>
            <w:r>
              <w:rPr>
                <w:rStyle w:val="None"/>
                <w:rFonts w:cs="Times New Roman" w:ascii="Times New Roman" w:hAnsi="Times New Roman"/>
                <w:kern w:val="0"/>
                <w:lang w:val="de-DE" w:eastAsia="pl-PL" w:bidi="ar-SA"/>
              </w:rPr>
              <w:t>ECZNE</w:t>
            </w:r>
          </w:p>
        </w:tc>
      </w:tr>
      <w:tr>
        <w:trPr>
          <w:trHeight w:val="730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K_01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Student formułuje opinie krytyczne o tekstach literackich i literaturoznawczych i potrafi zająć krytyczne stanowisko wobec posiadanej wiedzy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A"/>
              <w:widowControl w:val="false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eastAsia="Arial Unicode MS" w:cs="Times New Roman" w:ascii="Times New Roman" w:hAnsi="Times New Roman"/>
                <w:kern w:val="0"/>
                <w:sz w:val="22"/>
                <w:szCs w:val="22"/>
                <w:lang w:eastAsia="pl-PL" w:bidi="ar-SA"/>
              </w:rPr>
              <w:t>K_K04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Opis przedmiotu/ treści programowe</w:t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526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Celem kursu jest wypracowanie narzędzia teoretycznego przydatnego w analizie współczesnej popkultury. </w:t>
            </w:r>
          </w:p>
        </w:tc>
      </w:tr>
    </w:tbl>
    <w:p>
      <w:pPr>
        <w:pStyle w:val="ListParagraph"/>
        <w:widowControl w:val="false"/>
        <w:spacing w:lineRule="auto" w:line="240"/>
        <w:ind w:left="118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Metody realizacji i weryfikacji efekt</w:t>
      </w:r>
      <w:r>
        <w:rPr>
          <w:rStyle w:val="None"/>
          <w:rFonts w:cs="Times New Roman" w:ascii="Times New Roman" w:hAnsi="Times New Roman"/>
          <w:b/>
          <w:bCs/>
          <w:lang w:val="es-ES_tradnl"/>
        </w:rPr>
        <w:t>ó</w:t>
      </w:r>
      <w:r>
        <w:rPr>
          <w:rFonts w:cs="Times New Roman" w:ascii="Times New Roman" w:hAnsi="Times New Roman"/>
          <w:b/>
          <w:bCs/>
        </w:rPr>
        <w:t xml:space="preserve">w uczenia się </w:t>
      </w:r>
    </w:p>
    <w:p>
      <w:pPr>
        <w:pStyle w:val="ListParagraph"/>
        <w:ind w:left="0" w:hanging="0"/>
        <w:rPr>
          <w:rStyle w:val="None"/>
          <w:rFonts w:ascii="Times New Roman" w:hAnsi="Times New Roman" w:cs="Times New Roman"/>
          <w:b/>
          <w:b/>
          <w:bCs/>
          <w:color w:val="7C9547"/>
          <w:u w:val="none" w:color="7C9547"/>
        </w:rPr>
      </w:pPr>
      <w:r>
        <w:rPr>
          <w:rFonts w:cs="Times New Roman" w:ascii="Times New Roman" w:hAnsi="Times New Roman"/>
          <w:b/>
          <w:bCs/>
          <w:color w:val="7C9547"/>
          <w:u w:val="none" w:color="7C9547"/>
        </w:rPr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>
          <w:trHeight w:val="1860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(lista wyboru)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(lista wyboru)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(lista wyboru)</w:t>
            </w:r>
          </w:p>
        </w:tc>
      </w:tr>
      <w:tr>
        <w:trPr>
          <w:trHeight w:val="260" w:hRule="atLeast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WIEDZA</w:t>
            </w:r>
          </w:p>
        </w:tc>
      </w:tr>
      <w:tr>
        <w:trPr>
          <w:trHeight w:val="802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analiza tekstu, dyskusja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802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analiza tekstu, dyskusja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260" w:hRule="atLeast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fr-FR" w:eastAsia="pl-PL" w:bidi="ar-SA"/>
              </w:rPr>
              <w:t>UMIEJ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ĘTNOŚCI</w:t>
            </w:r>
          </w:p>
        </w:tc>
      </w:tr>
      <w:tr>
        <w:trPr>
          <w:trHeight w:val="802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analiza tekstu, dyskusja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802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analiza tekstu, dyskusja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802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U_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analiza tekstu, dyskusja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802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U_04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analiza tekstu, dyskusja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260" w:hRule="atLeast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KOMPETENCJE SPOŁ</w:t>
            </w:r>
            <w:r>
              <w:rPr>
                <w:rStyle w:val="None"/>
                <w:rFonts w:cs="Times New Roman" w:ascii="Times New Roman" w:hAnsi="Times New Roman"/>
                <w:kern w:val="0"/>
                <w:lang w:val="de-DE" w:eastAsia="pl-PL" w:bidi="ar-SA"/>
              </w:rPr>
              <w:t>ECZNE</w:t>
            </w:r>
          </w:p>
        </w:tc>
      </w:tr>
      <w:tr>
        <w:trPr>
          <w:trHeight w:val="802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en-US" w:eastAsia="pl-PL" w:bidi="ar-SA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analiza tekstu, dyskusja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Kryteria oceny, wagi…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Student oceniany jest na podstawie zadania zaliczeniowego na koniec semestru (esej, prezentacja lub test). </w:t>
      </w:r>
    </w:p>
    <w:p>
      <w:pPr>
        <w:pStyle w:val="Normal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tLeast" w:line="28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Studenci oceniani są według następującej skali:</w:t>
      </w:r>
    </w:p>
    <w:p>
      <w:pPr>
        <w:pStyle w:val="Normal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Style w:val="None"/>
          <w:rFonts w:cs="Times New Roman" w:ascii="Times New Roman" w:hAnsi="Times New Roman"/>
        </w:rPr>
        <w:t>5</w:t>
        <w:tab/>
        <w:t>100-93%</w:t>
      </w:r>
    </w:p>
    <w:p>
      <w:pPr>
        <w:pStyle w:val="Normal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Style w:val="None"/>
          <w:rFonts w:cs="Times New Roman" w:ascii="Times New Roman" w:hAnsi="Times New Roman"/>
        </w:rPr>
        <w:t>4.5</w:t>
        <w:tab/>
        <w:t>92-85%</w:t>
      </w:r>
    </w:p>
    <w:p>
      <w:pPr>
        <w:pStyle w:val="Normal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Style w:val="None"/>
          <w:rFonts w:cs="Times New Roman" w:ascii="Times New Roman" w:hAnsi="Times New Roman"/>
        </w:rPr>
        <w:t>4</w:t>
        <w:tab/>
        <w:t>84-77%</w:t>
      </w:r>
    </w:p>
    <w:p>
      <w:pPr>
        <w:pStyle w:val="Normal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Style w:val="None"/>
          <w:rFonts w:cs="Times New Roman" w:ascii="Times New Roman" w:hAnsi="Times New Roman"/>
        </w:rPr>
        <w:t>3.5</w:t>
        <w:tab/>
        <w:t>76-69%</w:t>
      </w:r>
    </w:p>
    <w:p>
      <w:pPr>
        <w:pStyle w:val="Normal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Style w:val="None"/>
          <w:rFonts w:cs="Times New Roman" w:ascii="Times New Roman" w:hAnsi="Times New Roman"/>
        </w:rPr>
        <w:t>3</w:t>
        <w:tab/>
        <w:t>68-60%</w:t>
      </w:r>
    </w:p>
    <w:p>
      <w:pPr>
        <w:pStyle w:val="Normal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Style w:val="None"/>
          <w:rFonts w:cs="Times New Roman" w:ascii="Times New Roman" w:hAnsi="Times New Roman"/>
        </w:rPr>
        <w:t>2</w:t>
        <w:tab/>
        <w:t>59-0%</w:t>
      </w:r>
    </w:p>
    <w:p>
      <w:pPr>
        <w:pStyle w:val="Normal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tLeast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Warunkiem podejścia do zaliczenia jest aktywne uczestnictwo w zajęciach. Zajęcia maja formę dyskusji nad wybranymi tekstami popkultury (dostarczonymi w trakcie zajęć lub udostępnionymi  przez prowadzącego z wyprzedzeniem) w oparciu o teksty teoretyczne przesłane przez prowadzącego. Studentów obowiązuje znajomość przesłanych przez prowadzącego tekstów, które będą również podstawą zadania zaliczeniowego na koniec semestru.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Obciążenie pracą studenta</w:t>
      </w:r>
    </w:p>
    <w:tbl>
      <w:tblPr>
        <w:tblStyle w:val="TableNormal"/>
        <w:tblW w:w="906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>
          <w:trHeight w:val="26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Forma aktywności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Liczba godzin</w:t>
            </w:r>
          </w:p>
        </w:tc>
      </w:tr>
      <w:tr>
        <w:trPr>
          <w:trHeight w:val="49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Liczba godzin kontaktowych z nauczycielem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30</w:t>
            </w:r>
          </w:p>
        </w:tc>
      </w:tr>
      <w:tr>
        <w:trPr>
          <w:trHeight w:val="49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Liczba godzin indywidualnej pracy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60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/>
          <w:bCs/>
          <w:lang w:val="de-DE"/>
        </w:rPr>
      </w:pPr>
      <w:r>
        <w:rPr>
          <w:rStyle w:val="None"/>
          <w:rFonts w:cs="Times New Roman" w:ascii="Times New Roman" w:hAnsi="Times New Roman"/>
          <w:b/>
          <w:bCs/>
          <w:lang w:val="de-DE"/>
        </w:rPr>
        <w:t>Literatura</w:t>
      </w:r>
    </w:p>
    <w:tbl>
      <w:tblPr>
        <w:tblStyle w:val="TableNormal"/>
        <w:tblW w:w="9015" w:type="dxa"/>
        <w:jc w:val="left"/>
        <w:tblInd w:w="26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015"/>
      </w:tblGrid>
      <w:tr>
        <w:trPr>
          <w:trHeight w:val="260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Literatura podstawowa</w:t>
            </w:r>
          </w:p>
        </w:tc>
      </w:tr>
      <w:tr>
        <w:trPr>
          <w:trHeight w:val="260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Calabrese, O</w:t>
            </w:r>
            <w:r>
              <w:rPr>
                <w:rStyle w:val="None"/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. „Limit and Excess,” in: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 xml:space="preserve"> Neo-Baroque: A Sign of the Times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, Princeton UP,  1992, pp. 47-67.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Campbell, Neil. „Welcome to Westworld: Sergio Leone’s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Once Upon a Time in the West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,” in: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The Rhizomatic West: Representing the American West in a Transnational, Global, Media Age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, U of Nebraska P, 2008, pp. 113-150.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Egginton, William. „Real</w:t>
            </w:r>
            <w:r>
              <w:rPr>
                <w:rStyle w:val="None"/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ty Is Bleeding: A Brief History of Film from the Sixteenth Century.” C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onfigurations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, vol. 9, no. 2, 2001, pp. 207-229.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Kaup, Monika. „Post-Apocalyptic Baroque and Post-Apocalyptic Selves in Cormac McCarthy’s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The Road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,” in: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New Ecological Realisms: Post-Apocalyptic Fiction and Contemporary Theory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, Edinburgh UP, 2021, pp. 281-303.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Ndalianis, Angela. „Hail to the King! Techno-Intertexts, Video Game Horror and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Doom 3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,” in: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The Horror Sensorium: Media and the Senses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, McFarland &amp; Company, 2012, pp. 143-162.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Ndalianis, Angela.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Neo-Baroque Aesthetics and Contemporary Entertainment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. MIT P, 2004.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Welsh, Timothy J. „Incomplete Worlds: Videogames beyond Immersion,” in: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>Mixed Realism: Videogames and the Violence of Fiction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, U of Minnesota P, 2016,  pp. 51-62.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 xml:space="preserve">Welsh, Timothy J. „Metafiction and the Perils of Ubiquitous Mediation,” in </w:t>
            </w:r>
            <w:r>
              <w:rPr>
                <w:rStyle w:val="None"/>
                <w:rFonts w:cs="Times New Roman" w:ascii="Times New Roman" w:hAnsi="Times New Roman"/>
                <w:i/>
                <w:iCs/>
                <w:kern w:val="0"/>
                <w:lang w:val="pl-PL" w:eastAsia="pl-PL" w:bidi="ar-SA"/>
              </w:rPr>
              <w:t xml:space="preserve">Mixed Realism: Videogames and the Violence of Fiction </w:t>
            </w: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” pp. 89-100.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Literatura uzupełniająca</w:t>
            </w:r>
          </w:p>
        </w:tc>
      </w:tr>
      <w:tr>
        <w:trPr>
          <w:trHeight w:val="260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300,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dir. Zack Snyder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Black Mirror,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s.04, ep.01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„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USS Callister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,”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dir. Toby Haynes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Doom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Bethesda, 2016.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God of War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Santa Monica Studios,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King Arthur: Legend of the Sword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dir. Guy Ritchie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Moulin Rouge,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dir. Baz Luhrmann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Once Upon a Time in the West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, dir. Sergio Leone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Rango</w:t>
            </w:r>
            <w:r>
              <w:rPr>
                <w:rFonts w:cs="Times New Roman" w:ascii="Times New Roman" w:hAnsi="Times New Roman"/>
              </w:rPr>
              <w:t>, dir. Gore Verbinski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Repo Men,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dir. Miguel Sapochnik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Sicario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, dir. Denis Villeneuve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Spider-Man: Into the Spider-Verse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, dir. Bob Persichetti and Peter Ramsey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Star Wars,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dir. George Lucas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Teenage Mutant Ninja Turtles: Shredder’s Revenge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, DotEmu, 2022.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Cabin in the Woods,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dir. Drew Goddard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Last Jedi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dir. Rian Johnson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Unforgiven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dir. Clint Eastwood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 w:color="000000"/>
                <w:lang w:val="pl-PL" w:eastAsia="pl-PL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</w:tr>
    </w:tbl>
    <w:p>
      <w:pPr>
        <w:pStyle w:val="Normal"/>
        <w:widowControl w:val="false"/>
        <w:spacing w:lineRule="auto" w:line="240"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046" w:leader="none"/>
      </w:tabs>
      <w:spacing w:before="0" w:after="200"/>
      <w:jc w:val="right"/>
      <w:rPr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startOverride w:val="4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8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None" w:customStyle="1">
    <w:name w:val="Non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0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TableStyle2A" w:customStyle="1">
    <w:name w:val="Table Style 2 A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Helvetica Neue" w:hAnsi="Helvetica Neue" w:eastAsia="Arial Unicode MS" w:cs="Arial Unicode MS"/>
      <w:color w:val="000000"/>
      <w:kern w:val="0"/>
      <w:sz w:val="20"/>
      <w:szCs w:val="20"/>
      <w:u w:val="none" w:color="000000"/>
      <w:lang w:val="en-US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Lettered" w:customStyle="1">
    <w:name w:val="Lettered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Pages>6</Pages>
  <Words>829</Words>
  <Characters>5407</Characters>
  <CharactersWithSpaces>6086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2020-07-16T08:50:00Z</dcterms:created>
  <dc:creator/>
  <dc:description/>
  <dc:language>pl-PL</dc:language>
  <cp:lastModifiedBy/>
  <dcterms:modified xsi:type="dcterms:W3CDTF">2024-01-17T10:53:29Z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