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F6" w:rsidRPr="00F2046C" w:rsidRDefault="00F2046C" w:rsidP="00AE63BE">
      <w:pPr>
        <w:jc w:val="center"/>
        <w:rPr>
          <w:b/>
        </w:rPr>
      </w:pPr>
      <w:r w:rsidRPr="00F2046C">
        <w:rPr>
          <w:b/>
        </w:rPr>
        <w:t>ZAGADNIENIA EGZAMINACYJNE – PRAWO PRACY</w:t>
      </w:r>
      <w:r w:rsidR="00AE63BE">
        <w:rPr>
          <w:b/>
        </w:rPr>
        <w:t xml:space="preserve"> I UBEZPIECZEŃ SPOŁECZNYCH</w:t>
      </w:r>
      <w:r w:rsidRPr="00F2046C">
        <w:rPr>
          <w:b/>
        </w:rPr>
        <w:t xml:space="preserve"> (STUDIA </w:t>
      </w:r>
      <w:r w:rsidR="00AE63BE">
        <w:rPr>
          <w:b/>
        </w:rPr>
        <w:t>NIE</w:t>
      </w:r>
      <w:r w:rsidRPr="00F2046C">
        <w:rPr>
          <w:b/>
        </w:rPr>
        <w:t>STACJONARNE)</w:t>
      </w:r>
    </w:p>
    <w:p w:rsidR="00E726F6" w:rsidRDefault="00E726F6" w:rsidP="00E726F6">
      <w:pPr>
        <w:pStyle w:val="Akapitzlist"/>
        <w:numPr>
          <w:ilvl w:val="0"/>
          <w:numId w:val="4"/>
        </w:numPr>
      </w:pPr>
      <w:r>
        <w:t xml:space="preserve">Definicja i systematyka prawa pracy </w:t>
      </w:r>
    </w:p>
    <w:p w:rsidR="00E726F6" w:rsidRDefault="00E726F6" w:rsidP="00E726F6">
      <w:pPr>
        <w:pStyle w:val="Akapitzlist"/>
        <w:numPr>
          <w:ilvl w:val="0"/>
          <w:numId w:val="4"/>
        </w:numPr>
      </w:pPr>
      <w:r>
        <w:t xml:space="preserve">Zatrudnienie niepracownicze </w:t>
      </w:r>
    </w:p>
    <w:p w:rsidR="00E726F6" w:rsidRDefault="00E726F6" w:rsidP="00E726F6">
      <w:pPr>
        <w:pStyle w:val="Akapitzlist"/>
        <w:numPr>
          <w:ilvl w:val="0"/>
          <w:numId w:val="4"/>
        </w:numPr>
      </w:pPr>
      <w:r>
        <w:t xml:space="preserve">Funkcje prawa pracy </w:t>
      </w:r>
    </w:p>
    <w:p w:rsidR="007E7224" w:rsidRDefault="00E726F6" w:rsidP="00E726F6">
      <w:pPr>
        <w:pStyle w:val="Akapitzlist"/>
        <w:numPr>
          <w:ilvl w:val="0"/>
          <w:numId w:val="4"/>
        </w:numPr>
      </w:pPr>
      <w:r>
        <w:t xml:space="preserve">Zasady prawa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 xml:space="preserve">Zasada prawa do pracy i wolności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swobody nawiązywania stosunku pracy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poszanowania przez pracodawcę godności</w:t>
      </w:r>
      <w:r w:rsidR="007E7224">
        <w:t xml:space="preserve"> </w:t>
      </w:r>
      <w:r>
        <w:t xml:space="preserve">i innych dóbr osobistych pracownika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równego traktowania pracowników i niedyskryminacji</w:t>
      </w:r>
      <w:r w:rsidR="007E7224">
        <w:t xml:space="preserve"> </w:t>
      </w:r>
      <w:r>
        <w:t>w zatrudnieni</w:t>
      </w:r>
      <w:r w:rsidR="007E7224">
        <w:t>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prawa do godziwego wynagrodzenia za pracę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prawa do wypoczynku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zapewniania przez pracodawcę bezpiecznych</w:t>
      </w:r>
      <w:r w:rsidR="007E7224">
        <w:t xml:space="preserve"> </w:t>
      </w:r>
      <w:r>
        <w:t>i higienicznych warunków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zaspokajania bytowych, socjalnych i kulturalnych</w:t>
      </w:r>
      <w:r w:rsidR="007E7224">
        <w:t xml:space="preserve"> </w:t>
      </w:r>
      <w:r>
        <w:t>potrzeb pracowników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Zasada ułatwiania pracownikom podnoszenia kwalifikacji</w:t>
      </w:r>
      <w:r w:rsidR="007E7224">
        <w:t xml:space="preserve"> </w:t>
      </w:r>
      <w:r>
        <w:t>zawodowych</w:t>
      </w:r>
    </w:p>
    <w:p w:rsidR="007E7224" w:rsidRDefault="00E726F6" w:rsidP="00E726F6">
      <w:pPr>
        <w:pStyle w:val="Akapitzlist"/>
        <w:numPr>
          <w:ilvl w:val="0"/>
          <w:numId w:val="4"/>
        </w:numPr>
      </w:pPr>
      <w:r>
        <w:t>Równe traktowanie w zatrudnieniu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Zasada równego traktowania w zatrudnieniu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 xml:space="preserve">Formy dyskryminacji 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Zakaz dyskryminacji w rekrutacji i zwalnianiu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 xml:space="preserve"> Molestowanie i molestowanie seksualne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 xml:space="preserve"> Uzasadnione różnicowanie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Konsekwencje naruszenia zasady równego traktowania</w:t>
      </w:r>
      <w:r w:rsidR="007E7224">
        <w:t xml:space="preserve"> </w:t>
      </w:r>
      <w:r>
        <w:t>w zatrudnieniu</w:t>
      </w:r>
    </w:p>
    <w:p w:rsidR="007E7224" w:rsidRDefault="00E726F6" w:rsidP="007E7224">
      <w:pPr>
        <w:pStyle w:val="Akapitzlist"/>
        <w:numPr>
          <w:ilvl w:val="0"/>
          <w:numId w:val="4"/>
        </w:numPr>
      </w:pPr>
      <w:r>
        <w:t>Źródła prawa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Pojęcie i hierarchia źródeł prawa pracy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 xml:space="preserve">Powszechne źródła prawa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Swoiste źródła prawa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Układy zbiorowe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Charakter prawny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Zakres podmiotowy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Zakres przedmiotowy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Tryb zawierania układów zbiorowych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Rejestracja układów zbiorowych pracy</w:t>
      </w:r>
      <w:r w:rsidR="007E7224">
        <w:t xml:space="preserve"> i w</w:t>
      </w:r>
      <w:r>
        <w:t xml:space="preserve">ejście w życie układów zbiorowych pracy 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 xml:space="preserve">Rozwiązanie układów zbiorowych pracy 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Ponadzakładowe układy zbiorowe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o stosowaniu układu zbiorowego prac</w:t>
      </w:r>
      <w:r w:rsidR="007E7224">
        <w:t>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w związku z przejściem zakładu pracy</w:t>
      </w:r>
      <w:r w:rsidR="007E7224">
        <w:t xml:space="preserve"> </w:t>
      </w:r>
      <w:r>
        <w:t>na nowego pracodawcę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o zawieszeniu przepisów prawa 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o stosowaniu mniej korzystnych warunków</w:t>
      </w:r>
      <w:r w:rsidR="007E7224">
        <w:t xml:space="preserve"> </w:t>
      </w:r>
      <w:r>
        <w:t>zatrudnienia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w sprawie telepracy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Porozumienia społeczne</w:t>
      </w:r>
    </w:p>
    <w:p w:rsidR="007E7224" w:rsidRDefault="00E726F6" w:rsidP="007E7224">
      <w:pPr>
        <w:pStyle w:val="Akapitzlist"/>
        <w:numPr>
          <w:ilvl w:val="1"/>
          <w:numId w:val="4"/>
        </w:numPr>
      </w:pPr>
      <w:r>
        <w:t>Regulamin wynagradzania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Regulamin pracy</w:t>
      </w:r>
    </w:p>
    <w:p w:rsidR="007E7224" w:rsidRDefault="00E726F6" w:rsidP="00E726F6">
      <w:pPr>
        <w:pStyle w:val="Akapitzlist"/>
        <w:numPr>
          <w:ilvl w:val="1"/>
          <w:numId w:val="4"/>
        </w:numPr>
      </w:pPr>
      <w:r>
        <w:t>Międzynarodowe prawo pracy</w:t>
      </w:r>
    </w:p>
    <w:p w:rsidR="007E7224" w:rsidRDefault="00E726F6" w:rsidP="007E7224">
      <w:pPr>
        <w:pStyle w:val="Akapitzlist"/>
        <w:numPr>
          <w:ilvl w:val="2"/>
          <w:numId w:val="4"/>
        </w:numPr>
      </w:pPr>
      <w:r>
        <w:t>Prawo pracy Rady Europy</w:t>
      </w:r>
    </w:p>
    <w:p w:rsidR="007E7224" w:rsidRDefault="00E726F6" w:rsidP="00E726F6">
      <w:pPr>
        <w:pStyle w:val="Akapitzlist"/>
        <w:numPr>
          <w:ilvl w:val="2"/>
          <w:numId w:val="4"/>
        </w:numPr>
      </w:pPr>
      <w:r>
        <w:t>Akty prawne wydane w ramach Unii Europejskiej</w:t>
      </w:r>
    </w:p>
    <w:p w:rsidR="007E7224" w:rsidRDefault="00E726F6" w:rsidP="00E726F6">
      <w:pPr>
        <w:pStyle w:val="Akapitzlist"/>
        <w:numPr>
          <w:ilvl w:val="0"/>
          <w:numId w:val="4"/>
        </w:numPr>
      </w:pPr>
      <w:r>
        <w:lastRenderedPageBreak/>
        <w:t>Charakterystyka stosunku pracy</w:t>
      </w:r>
    </w:p>
    <w:p w:rsidR="007E7224" w:rsidRDefault="00E726F6" w:rsidP="00884E21">
      <w:pPr>
        <w:pStyle w:val="Akapitzlist"/>
        <w:numPr>
          <w:ilvl w:val="0"/>
          <w:numId w:val="4"/>
        </w:numPr>
      </w:pPr>
      <w:r>
        <w:t>Pojęcie pracownika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Pojęcie pracodawcy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Ochrona danych osobowych kandydatów do pracy oraz pracowników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Umowa na okres próbny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Umowa na czas określon</w:t>
      </w:r>
      <w:r w:rsidR="00884E21">
        <w:t>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Umowa o pracę na czas nieokreślony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Telepraca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Treść umowy o pracę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Porozumienie zmieniające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Wypowiedzenie zmieniające warunki umowy o pracę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Powierzenie pracownikowi innej prac</w:t>
      </w:r>
      <w:r w:rsidR="00884E21">
        <w:t>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 xml:space="preserve"> Tymczasowa zmiana warunków umowy o pracę wynikająca</w:t>
      </w:r>
      <w:r w:rsidR="00884E21">
        <w:t xml:space="preserve"> </w:t>
      </w:r>
      <w:r>
        <w:t>ze szczególnych regulacji prawnych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Ograniczenia dopuszczalności rozwiązania umowy o pracę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Powszechna ochrona trwałości stosunku pracy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Szczególna ochrona trwałości stosunku pracy</w:t>
      </w:r>
    </w:p>
    <w:p w:rsidR="00884E21" w:rsidRDefault="00E726F6" w:rsidP="00E726F6">
      <w:pPr>
        <w:pStyle w:val="Akapitzlist"/>
        <w:numPr>
          <w:ilvl w:val="1"/>
          <w:numId w:val="4"/>
        </w:numPr>
      </w:pPr>
      <w:r>
        <w:t>dopuszczalności rozwiązania umowy o pracę</w:t>
      </w:r>
      <w:r w:rsidR="00884E21">
        <w:t xml:space="preserve"> </w:t>
      </w:r>
      <w:r>
        <w:t>z uwagi na sytuację osobistą lub rodzinną pracownika</w:t>
      </w:r>
    </w:p>
    <w:p w:rsidR="00884E21" w:rsidRDefault="00E726F6" w:rsidP="00E726F6">
      <w:pPr>
        <w:pStyle w:val="Akapitzlist"/>
        <w:numPr>
          <w:ilvl w:val="1"/>
          <w:numId w:val="4"/>
        </w:numPr>
      </w:pPr>
      <w:r>
        <w:t>Ochrona stosunku pracy w okresie przedemerytalnym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Ochrona stosunku pracy w okresie usprawiedliwionej</w:t>
      </w:r>
      <w:r w:rsidR="00884E21">
        <w:t xml:space="preserve"> </w:t>
      </w:r>
      <w:r>
        <w:t>nieobecności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Ochrona stosunku pracy z kobietą w okresie ciąży</w:t>
      </w:r>
      <w:r w:rsidR="00884E21">
        <w:t xml:space="preserve"> </w:t>
      </w:r>
      <w:r>
        <w:t>lub urlopu macierzyńskiego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Ograniczenia dopuszczalności rozwiązania umowy o pracę</w:t>
      </w:r>
      <w:r w:rsidR="00884E21">
        <w:t xml:space="preserve"> </w:t>
      </w:r>
      <w:r>
        <w:t>z uwagi na pełnioną funkcję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Szczególna ochrona trwałości stosunku pracy pracowników</w:t>
      </w:r>
      <w:r w:rsidR="00884E21">
        <w:t xml:space="preserve"> </w:t>
      </w:r>
      <w:r>
        <w:t xml:space="preserve">pełniących funkcje związkowe 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Szczególna ochrona trwałości stosunku pracy członków</w:t>
      </w:r>
      <w:r w:rsidR="00884E21">
        <w:t xml:space="preserve"> </w:t>
      </w:r>
      <w:r>
        <w:t xml:space="preserve">rady pracowników 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Szczególna ochrona trwałości stosunku pracy społecznego</w:t>
      </w:r>
      <w:r w:rsidR="00884E21">
        <w:t xml:space="preserve"> </w:t>
      </w:r>
      <w:r>
        <w:t>inspektora pracy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Rozwiązanie umowy o pracę za wypowiedzeniem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Wypowiedzenie umowy o pracę jako jednostronne Rozwiązanie umowy o pracę bez wypowiedzenia</w:t>
      </w:r>
      <w:r w:rsidR="00884E21">
        <w:t xml:space="preserve"> </w:t>
      </w:r>
      <w:r>
        <w:t>przez pracodawcę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Rozwiązanie umowy o pracę bez wypowiedzenia</w:t>
      </w:r>
      <w:r w:rsidR="00884E21">
        <w:t xml:space="preserve"> </w:t>
      </w:r>
      <w:r>
        <w:t>przez pracodawcę z przyczyn zawinionych przez pracownika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 xml:space="preserve"> Rozwiązanie umowy o pracę bez wypowiedzenia</w:t>
      </w:r>
      <w:r w:rsidR="00884E21">
        <w:t xml:space="preserve"> </w:t>
      </w:r>
      <w:r>
        <w:t>przez pracodawcę z przyczyn niezawinionych</w:t>
      </w:r>
      <w:r w:rsidR="00884E21">
        <w:t xml:space="preserve"> </w:t>
      </w:r>
      <w:r>
        <w:t>przez pracownika</w:t>
      </w:r>
      <w:r w:rsidR="00884E21">
        <w:t xml:space="preserve"> 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Rozwiązanie umowy o pracę bez wypowiedzenia</w:t>
      </w:r>
      <w:r w:rsidR="00884E21">
        <w:t xml:space="preserve"> </w:t>
      </w:r>
      <w:r>
        <w:t>przez pracownika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Rozwiązanie umowy o pracę bez wypowiedzenia</w:t>
      </w:r>
      <w:r w:rsidR="00884E21">
        <w:t xml:space="preserve"> </w:t>
      </w:r>
      <w:r>
        <w:t>przez pracownika z przyczyn niezawinionych</w:t>
      </w:r>
      <w:r w:rsidR="00884E21">
        <w:t xml:space="preserve"> </w:t>
      </w:r>
      <w:r>
        <w:t>przez pracodawcę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 xml:space="preserve"> Skutki prawne wadliwego rozwiązania umowy o pracę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Skutki prawne wadliwego rozwiązania umowy o pracę</w:t>
      </w:r>
      <w:r w:rsidR="00884E21">
        <w:t xml:space="preserve"> </w:t>
      </w:r>
      <w:r>
        <w:t>za wypowiedzeniem</w:t>
      </w:r>
    </w:p>
    <w:p w:rsidR="00884E21" w:rsidRDefault="00E726F6" w:rsidP="00884E21">
      <w:pPr>
        <w:pStyle w:val="Akapitzlist"/>
        <w:numPr>
          <w:ilvl w:val="1"/>
          <w:numId w:val="4"/>
        </w:numPr>
      </w:pPr>
      <w:r>
        <w:t>Skutki prawne wadliwego rozwiązania umowy o pracę</w:t>
      </w:r>
      <w:r w:rsidR="00884E21">
        <w:t xml:space="preserve"> </w:t>
      </w:r>
      <w:r>
        <w:t>bez wypowiedzenia dokonanego przez pracodawcę</w:t>
      </w:r>
    </w:p>
    <w:p w:rsidR="00E726F6" w:rsidRDefault="00E726F6" w:rsidP="00E726F6">
      <w:pPr>
        <w:pStyle w:val="Akapitzlist"/>
        <w:numPr>
          <w:ilvl w:val="1"/>
          <w:numId w:val="4"/>
        </w:numPr>
      </w:pPr>
      <w:r>
        <w:t>Skutki prawne wadliwego rozwiązania umowy o pracę</w:t>
      </w:r>
      <w:r w:rsidR="00884E21">
        <w:t xml:space="preserve"> </w:t>
      </w:r>
      <w:r>
        <w:t xml:space="preserve">bez wypowiedzenia dokonanego przez pracownika </w:t>
      </w:r>
    </w:p>
    <w:p w:rsidR="00884E21" w:rsidRDefault="00884E21" w:rsidP="00E726F6">
      <w:pPr>
        <w:pStyle w:val="Akapitzlist"/>
        <w:numPr>
          <w:ilvl w:val="0"/>
          <w:numId w:val="4"/>
        </w:numPr>
      </w:pPr>
      <w:r>
        <w:t>Zwolnienia grupowe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Śmierć pracownika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Śmierć pracodawcy</w:t>
      </w:r>
    </w:p>
    <w:p w:rsidR="00884E21" w:rsidRDefault="00E726F6" w:rsidP="00884E21">
      <w:pPr>
        <w:pStyle w:val="Akapitzlist"/>
        <w:numPr>
          <w:ilvl w:val="0"/>
          <w:numId w:val="4"/>
        </w:numPr>
      </w:pPr>
      <w:r>
        <w:t>Nieobecność pracownika w pracy spowodowana tymczasowym</w:t>
      </w:r>
      <w:r w:rsidR="00884E21">
        <w:t xml:space="preserve"> </w:t>
      </w:r>
      <w:r>
        <w:t>aresztowanie</w:t>
      </w:r>
      <w:r w:rsidR="00884E21">
        <w:t>m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lastRenderedPageBreak/>
        <w:t xml:space="preserve"> Roszczenia w związku z wygaśnięciem stosunku pracy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Pozostałe przypadki wygaśnięcia stosunku pracy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Przejście zakładu pracy na innego pracodawcę</w:t>
      </w:r>
    </w:p>
    <w:p w:rsidR="00884E21" w:rsidRDefault="00E726F6" w:rsidP="00E726F6">
      <w:pPr>
        <w:pStyle w:val="Akapitzlist"/>
        <w:numPr>
          <w:ilvl w:val="0"/>
          <w:numId w:val="4"/>
        </w:numPr>
      </w:pPr>
      <w:r>
        <w:t>Zatrudnianie pracowników tymczasowych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Pozaumowne stosunki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 xml:space="preserve">Obowiązki pracodawcy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informacyjny</w:t>
      </w:r>
      <w:r w:rsidR="00676297">
        <w:t xml:space="preserve">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Obowiązek prawidłowego organizowania pracy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przeciwdziałania dyskryminacji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zapewnienia bezpiecznych i higienicznych</w:t>
      </w:r>
      <w:r w:rsidR="00676297">
        <w:t xml:space="preserve"> </w:t>
      </w:r>
      <w:r>
        <w:t>warunków pracy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terminowego i prawidłowego wypłacania</w:t>
      </w:r>
      <w:r w:rsidR="00676297">
        <w:t xml:space="preserve"> </w:t>
      </w:r>
      <w:r>
        <w:t>wynagrodzenia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 xml:space="preserve"> Obowiązek ułatwiania podnoszenia kwalifikacji zawodowych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 Obowiązek stwarzania warunków sprzyjających</w:t>
      </w:r>
      <w:r w:rsidR="00676297">
        <w:t xml:space="preserve"> </w:t>
      </w:r>
      <w:r>
        <w:t>przystosowaniu się do należytego wykonywania pracy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 xml:space="preserve"> Obowiązek zaspokajania potrzeb socjalnych pracowników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stosowania obiektywnych i sprawiedliwych</w:t>
      </w:r>
      <w:r w:rsidR="00676297">
        <w:t xml:space="preserve"> </w:t>
      </w:r>
      <w:r>
        <w:t>kryteriów oceny pracowników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Obowiązek prowadzenia dokumentacji i akt osobowych</w:t>
      </w:r>
      <w:r w:rsidR="00676297">
        <w:t xml:space="preserve"> </w:t>
      </w:r>
      <w:r>
        <w:t>pracowników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 Obowiązek wpływania na kształtowanie w zakładzie pracy zasad</w:t>
      </w:r>
      <w:r w:rsidR="00676297">
        <w:t xml:space="preserve"> </w:t>
      </w:r>
      <w:r>
        <w:t>współżycia społecznego</w:t>
      </w:r>
      <w:r w:rsidR="00676297">
        <w:t xml:space="preserve">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Obowiązek przeciwdziałania </w:t>
      </w:r>
      <w:proofErr w:type="spellStart"/>
      <w:r>
        <w:t>mobbingowi</w:t>
      </w:r>
      <w:proofErr w:type="spellEnd"/>
      <w:r w:rsidR="00676297">
        <w:t xml:space="preserve"> 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wydania świadectwa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Treść świadectwa pracy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Procedura sprostowania świadectwa pracy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Roszczenie odszkodowawcze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Obowiązki pracownika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sumiennego i starannego wykonywania pracy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stosowania się do poleceń przełożonych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Obowiązki porządkowe pracownika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dbałości o dobro zakładu pracy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przestrzegania tajemnicy</w:t>
      </w:r>
    </w:p>
    <w:p w:rsidR="00676297" w:rsidRDefault="00E726F6" w:rsidP="00E726F6">
      <w:pPr>
        <w:pStyle w:val="Akapitzlist"/>
        <w:numPr>
          <w:ilvl w:val="1"/>
          <w:numId w:val="4"/>
        </w:numPr>
      </w:pPr>
      <w:r>
        <w:t>Obowiązek przestrzegania zasad współżycia społecznego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Umowa o zakazie konkurencji w trakcie trwania stosunku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 xml:space="preserve">Umowa o zakazie konkurencji po zakończeniu stosunku pracy 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 xml:space="preserve">Prawne podstawy ustalania wynagradzania pracowników 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 xml:space="preserve">Zakaz dyskryminacji w wynagrodzeniu 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Ochrona wynagrodzenia za pracę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Świadczenia przysługujące pracownikowi w związku z zakończeniem</w:t>
      </w:r>
      <w:r w:rsidR="00676297">
        <w:t xml:space="preserve"> </w:t>
      </w:r>
      <w:r>
        <w:t>stosunku pracy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Ochrona roszczeń pracowników w przypadku niewypłacalności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Pojęcie czasu pracy</w:t>
      </w:r>
      <w:r w:rsidR="00676297">
        <w:t xml:space="preserve"> i w</w:t>
      </w:r>
      <w:r>
        <w:t>ymiar czasu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Okres odpoczynku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Systemy czasu pracy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Praca w godzinach nadliczbowych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Dyżur</w:t>
      </w:r>
    </w:p>
    <w:p w:rsidR="00676297" w:rsidRDefault="00E726F6" w:rsidP="00E726F6">
      <w:pPr>
        <w:pStyle w:val="Akapitzlist"/>
        <w:numPr>
          <w:ilvl w:val="0"/>
          <w:numId w:val="4"/>
        </w:numPr>
      </w:pPr>
      <w:r>
        <w:t>Praca w porze nocnej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Praca w niedziele i święta</w:t>
      </w:r>
    </w:p>
    <w:p w:rsidR="00676297" w:rsidRDefault="00E726F6" w:rsidP="00676297">
      <w:pPr>
        <w:pStyle w:val="Akapitzlist"/>
        <w:numPr>
          <w:ilvl w:val="0"/>
          <w:numId w:val="4"/>
        </w:numPr>
      </w:pPr>
      <w:r>
        <w:t>Urlopy wypoczynkowe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Elementy konstytutywne pojęcia „urlop wypoczynkowy”</w:t>
      </w:r>
    </w:p>
    <w:p w:rsidR="00676297" w:rsidRDefault="00676297" w:rsidP="00676297">
      <w:pPr>
        <w:pStyle w:val="Akapitzlist"/>
        <w:numPr>
          <w:ilvl w:val="1"/>
          <w:numId w:val="4"/>
        </w:numPr>
      </w:pPr>
      <w:r>
        <w:t>P</w:t>
      </w:r>
      <w:r w:rsidR="00E726F6">
        <w:t xml:space="preserve">rawa do urlopu </w:t>
      </w:r>
      <w:r>
        <w:t>i</w:t>
      </w:r>
      <w:r w:rsidR="00E726F6">
        <w:t xml:space="preserve"> </w:t>
      </w:r>
      <w:r>
        <w:t>w</w:t>
      </w:r>
      <w:r w:rsidR="00E726F6">
        <w:t>ymiar urlopu wypoczynkowego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lastRenderedPageBreak/>
        <w:t xml:space="preserve">Zasady udzielania urlopu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Przesunięcie urlopu w nieprzewidzianych przypadkach </w:t>
      </w:r>
    </w:p>
    <w:p w:rsidR="00676297" w:rsidRDefault="00676297" w:rsidP="00676297">
      <w:pPr>
        <w:pStyle w:val="Akapitzlist"/>
        <w:numPr>
          <w:ilvl w:val="1"/>
          <w:numId w:val="4"/>
        </w:numPr>
      </w:pPr>
      <w:r>
        <w:t xml:space="preserve">Urlop </w:t>
      </w:r>
      <w:r w:rsidR="00E726F6">
        <w:t xml:space="preserve">proporcjonalny </w:t>
      </w:r>
      <w:r>
        <w:t xml:space="preserve">i urlop na  </w:t>
      </w:r>
      <w:r w:rsidR="00E726F6">
        <w:t>żądanie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 xml:space="preserve">Rozwiązanie umowy o pracę a prawo do urlopu wypoczynkowego 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Urlopy bezpłatne</w:t>
      </w:r>
    </w:p>
    <w:p w:rsidR="00676297" w:rsidRDefault="00E726F6" w:rsidP="00676297">
      <w:pPr>
        <w:pStyle w:val="Akapitzlist"/>
        <w:numPr>
          <w:ilvl w:val="1"/>
          <w:numId w:val="4"/>
        </w:numPr>
      </w:pPr>
      <w:r>
        <w:t>Zwolnienia okolicznościowe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 xml:space="preserve"> Odpowiedzialność porządkowa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Odpowiedzialność materialna pracowników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Charakter prawny i przesłanki odpowiedzialności materialnej</w:t>
      </w:r>
      <w:r w:rsidR="00F2046C">
        <w:t xml:space="preserve"> </w:t>
      </w:r>
      <w:r>
        <w:t>pracowników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Odpowiedzialność materialna za szkodę wyrządzoną przez pracownika</w:t>
      </w:r>
      <w:r w:rsidR="00F2046C">
        <w:t xml:space="preserve"> </w:t>
      </w:r>
      <w:r>
        <w:t>nieumyślnie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Odpowiedzialność materialna za szkodę wyrządzoną przez pracownika</w:t>
      </w:r>
      <w:r w:rsidR="00F2046C">
        <w:t xml:space="preserve"> </w:t>
      </w:r>
      <w:r>
        <w:t>umyślnie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 xml:space="preserve">Odpowiedzialność za szkodę wyrządzoną osobie trzeciej 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Odpowiedzialność za mienie powierzone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Podstawowe obowiązki pracodawcy w dziedzinie bezpieczeństwa</w:t>
      </w:r>
      <w:r w:rsidR="002E4F63">
        <w:t xml:space="preserve"> i higieny pracy</w:t>
      </w:r>
      <w:bookmarkStart w:id="0" w:name="_GoBack"/>
      <w:bookmarkEnd w:id="0"/>
    </w:p>
    <w:p w:rsidR="00F2046C" w:rsidRDefault="00E726F6" w:rsidP="00F2046C">
      <w:pPr>
        <w:pStyle w:val="Akapitzlist"/>
        <w:numPr>
          <w:ilvl w:val="0"/>
          <w:numId w:val="4"/>
        </w:numPr>
      </w:pPr>
      <w:r>
        <w:t>Organy ochrony pracy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Służba bezpieczeństwa i higieny pracy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Komisja bezpieczeństwa i higieny pracy</w:t>
      </w:r>
    </w:p>
    <w:p w:rsidR="00F2046C" w:rsidRDefault="00F2046C" w:rsidP="00E726F6">
      <w:pPr>
        <w:pStyle w:val="Akapitzlist"/>
        <w:numPr>
          <w:ilvl w:val="1"/>
          <w:numId w:val="4"/>
        </w:numPr>
      </w:pPr>
      <w:r>
        <w:t>K</w:t>
      </w:r>
      <w:r w:rsidR="00E726F6">
        <w:t>onsultacje w zakresie bezpieczeństwa i higieny pracy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Zasady zatrudniania pracownic w okresie ciąży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 xml:space="preserve">Urlopy związane z wychowywaniem dzieci 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Uprawnienia pracowników wychowujących dzieci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Zatrudnianie młodocianych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Umowa o pracę w celu przygotowania zawodowego</w:t>
      </w:r>
      <w:r w:rsidR="00F2046C">
        <w:t xml:space="preserve"> 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zdrowia pracownika młodocianego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Zatrudnianie młodocianych na podstawie umowy o pracę</w:t>
      </w:r>
      <w:r w:rsidR="00F2046C">
        <w:t xml:space="preserve"> </w:t>
      </w:r>
      <w:r>
        <w:t>przy wykonywaniu lekkich prac</w:t>
      </w:r>
    </w:p>
    <w:p w:rsidR="00F2046C" w:rsidRDefault="00E726F6" w:rsidP="00F2046C">
      <w:pPr>
        <w:pStyle w:val="Akapitzlist"/>
        <w:numPr>
          <w:ilvl w:val="1"/>
          <w:numId w:val="4"/>
        </w:numPr>
      </w:pPr>
      <w:r>
        <w:t>Zatrudnianie dzieci do 16. roku życia</w:t>
      </w:r>
      <w:r w:rsidR="00F2046C">
        <w:t xml:space="preserve"> </w:t>
      </w:r>
      <w:r>
        <w:t xml:space="preserve"> 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Wolność zrzeszania w związkach zawodowych i organizacjach</w:t>
      </w:r>
      <w:r w:rsidR="00F2046C">
        <w:t xml:space="preserve"> </w:t>
      </w:r>
      <w:r>
        <w:t>pracodawców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 xml:space="preserve">Zakładanie związków zawodowych 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Kompetencje związków zawodowych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Rady pracowników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Przedmiot</w:t>
      </w:r>
      <w:r w:rsidR="00F2046C">
        <w:t xml:space="preserve"> i strony </w:t>
      </w:r>
      <w:r>
        <w:t xml:space="preserve"> sporu zbiorowego </w:t>
      </w:r>
    </w:p>
    <w:p w:rsidR="00F2046C" w:rsidRDefault="00E726F6" w:rsidP="00F2046C">
      <w:pPr>
        <w:pStyle w:val="Akapitzlist"/>
        <w:numPr>
          <w:ilvl w:val="0"/>
          <w:numId w:val="4"/>
        </w:numPr>
      </w:pPr>
      <w:r>
        <w:t>Metody likwidowania sporów pracy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Prawo do strajku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 xml:space="preserve"> Lokaut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Państwowa Inspekcja Pracy</w:t>
      </w:r>
    </w:p>
    <w:p w:rsidR="00F2046C" w:rsidRDefault="00E726F6" w:rsidP="00E726F6">
      <w:pPr>
        <w:pStyle w:val="Akapitzlist"/>
        <w:numPr>
          <w:ilvl w:val="0"/>
          <w:numId w:val="4"/>
        </w:numPr>
      </w:pPr>
      <w:r>
        <w:t>Społeczna inspekcja pracy</w:t>
      </w:r>
    </w:p>
    <w:p w:rsidR="00DC001E" w:rsidRDefault="00E726F6" w:rsidP="00F2046C">
      <w:pPr>
        <w:pStyle w:val="Akapitzlist"/>
        <w:numPr>
          <w:ilvl w:val="0"/>
          <w:numId w:val="4"/>
        </w:numPr>
      </w:pPr>
      <w:r>
        <w:t>Przedawnienie roszczeń i terminy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Tytuły ubezpieczeń społecznych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Zbieg tytułów ubezpieczeń społecznych 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Składka na ubezpieczenia społeczne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Sankcje z tytułu nieopłacenia lub nieterminowego opłacania składek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Emerytury dla ubezpieczonych urodzonych przed dniem 1 stycznia 1949 r. (ze starego systemu emerytalnego) i górników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Emerytury dla ubezpieczonych urodzonych przed dniem 1 stycznia 1949 r.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Emerytura pomostowa i rekompensata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Okresowa emerytura kapitałowa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Pracownicze programy emerytalne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lastRenderedPageBreak/>
        <w:t xml:space="preserve">Renta z tytułu niezdolności do pracy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Renta rodzinna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Zasiłek pogrzebowy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Dodatki do emerytur i rent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Wynagrodzenie za czas niezdolności do pracy wypłacane przez pracodawcę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Zasiłek chorobowy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Świadczenie rehabilitacyjne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Zasiłek wyrównawczy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Zasiłek macierzyński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Zasiłek opiekuńczy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Wypadek przy pracy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 xml:space="preserve">Choroby zawodowe </w:t>
      </w:r>
    </w:p>
    <w:p w:rsidR="00AE63BE" w:rsidRDefault="00AE63BE" w:rsidP="00AE63BE">
      <w:pPr>
        <w:pStyle w:val="Akapitzlist"/>
        <w:numPr>
          <w:ilvl w:val="0"/>
          <w:numId w:val="4"/>
        </w:numPr>
      </w:pPr>
      <w:r>
        <w:t>Postępowania w sprawach z zakresu ubezpieczeń społecznych</w:t>
      </w:r>
    </w:p>
    <w:p w:rsidR="00AE63BE" w:rsidRDefault="00AE63BE" w:rsidP="00AE63BE">
      <w:pPr>
        <w:pStyle w:val="Akapitzlist"/>
        <w:numPr>
          <w:ilvl w:val="1"/>
          <w:numId w:val="4"/>
        </w:numPr>
      </w:pPr>
      <w:r>
        <w:t>Przedsądowe postępowanie decyzyjne</w:t>
      </w:r>
    </w:p>
    <w:p w:rsidR="00AE63BE" w:rsidRDefault="00AE63BE" w:rsidP="00AE63BE">
      <w:pPr>
        <w:pStyle w:val="Akapitzlist"/>
        <w:numPr>
          <w:ilvl w:val="1"/>
          <w:numId w:val="4"/>
        </w:numPr>
      </w:pPr>
      <w:r>
        <w:t xml:space="preserve">Sądowe postępowanie odwoławcze </w:t>
      </w:r>
    </w:p>
    <w:p w:rsidR="00AE63BE" w:rsidRDefault="00AE63BE" w:rsidP="00AE63BE">
      <w:pPr>
        <w:pStyle w:val="Akapitzlist"/>
      </w:pPr>
    </w:p>
    <w:sectPr w:rsidR="00AE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3C"/>
    <w:multiLevelType w:val="multilevel"/>
    <w:tmpl w:val="041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BB705B"/>
    <w:multiLevelType w:val="multilevel"/>
    <w:tmpl w:val="36BC22AA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636022"/>
    <w:multiLevelType w:val="hybridMultilevel"/>
    <w:tmpl w:val="99A2526A"/>
    <w:lvl w:ilvl="0" w:tplc="58A0456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BFE56EF"/>
    <w:multiLevelType w:val="hybridMultilevel"/>
    <w:tmpl w:val="93EA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35528"/>
    <w:multiLevelType w:val="hybridMultilevel"/>
    <w:tmpl w:val="B568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6"/>
    <w:rsid w:val="002E4F63"/>
    <w:rsid w:val="003E5A0E"/>
    <w:rsid w:val="00676297"/>
    <w:rsid w:val="007E7224"/>
    <w:rsid w:val="00884E21"/>
    <w:rsid w:val="00AE63BE"/>
    <w:rsid w:val="00DC001E"/>
    <w:rsid w:val="00E3164D"/>
    <w:rsid w:val="00E726F6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CE2"/>
  <w15:chartTrackingRefBased/>
  <w15:docId w15:val="{62C725E6-5932-432B-A855-4A29ABF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5A0E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3164D"/>
    <w:pPr>
      <w:numPr>
        <w:numId w:val="3"/>
      </w:numPr>
      <w:shd w:val="clear" w:color="auto" w:fill="FFFFFF"/>
      <w:spacing w:before="0" w:line="288" w:lineRule="atLeast"/>
      <w:ind w:left="774" w:hanging="360"/>
      <w:jc w:val="both"/>
      <w:outlineLvl w:val="2"/>
    </w:pPr>
    <w:rPr>
      <w:bCs/>
      <w:color w:val="000000" w:themeColor="text1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A0E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164D"/>
    <w:rPr>
      <w:rFonts w:ascii="Times New Roman" w:eastAsiaTheme="majorEastAsia" w:hAnsi="Times New Roman" w:cstheme="majorBidi"/>
      <w:bCs/>
      <w:color w:val="000000" w:themeColor="text1"/>
      <w:spacing w:val="4"/>
      <w:sz w:val="24"/>
      <w:szCs w:val="24"/>
      <w:shd w:val="clear" w:color="auto" w:fill="FFFFFF"/>
    </w:rPr>
  </w:style>
  <w:style w:type="numbering" w:customStyle="1" w:styleId="Styl1">
    <w:name w:val="Styl1"/>
    <w:uiPriority w:val="99"/>
    <w:rsid w:val="00E3164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E7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Nowik</dc:creator>
  <cp:keywords/>
  <dc:description/>
  <cp:lastModifiedBy>Paweł Nowik</cp:lastModifiedBy>
  <cp:revision>2</cp:revision>
  <dcterms:created xsi:type="dcterms:W3CDTF">2018-04-29T16:45:00Z</dcterms:created>
  <dcterms:modified xsi:type="dcterms:W3CDTF">2018-04-29T18:01:00Z</dcterms:modified>
</cp:coreProperties>
</file>