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D54" w:rsidRPr="00F2046C" w:rsidRDefault="00A06D54" w:rsidP="00A06D54">
      <w:pPr>
        <w:rPr>
          <w:b/>
        </w:rPr>
      </w:pPr>
      <w:r w:rsidRPr="00F2046C">
        <w:rPr>
          <w:b/>
        </w:rPr>
        <w:t xml:space="preserve">ZAGADNIENIA </w:t>
      </w:r>
      <w:r>
        <w:rPr>
          <w:b/>
        </w:rPr>
        <w:t xml:space="preserve">NA OBORNĘ MGR </w:t>
      </w:r>
    </w:p>
    <w:p w:rsidR="00A06D54" w:rsidRDefault="00A06D54" w:rsidP="00A06D54">
      <w:pPr>
        <w:pStyle w:val="Akapitzlist"/>
        <w:numPr>
          <w:ilvl w:val="0"/>
          <w:numId w:val="4"/>
        </w:numPr>
      </w:pPr>
      <w:r>
        <w:t xml:space="preserve">Zatrudnienie niepracownicze </w:t>
      </w:r>
    </w:p>
    <w:p w:rsidR="00A06D54" w:rsidRDefault="00A06D54" w:rsidP="00A06D54">
      <w:pPr>
        <w:pStyle w:val="Akapitzlist"/>
        <w:numPr>
          <w:ilvl w:val="0"/>
          <w:numId w:val="4"/>
        </w:numPr>
      </w:pPr>
      <w:r>
        <w:t xml:space="preserve">Funkcje prawa pracy </w:t>
      </w:r>
    </w:p>
    <w:p w:rsidR="00A06D54" w:rsidRDefault="00A06D54" w:rsidP="00A06D54">
      <w:pPr>
        <w:pStyle w:val="Akapitzlist"/>
        <w:numPr>
          <w:ilvl w:val="0"/>
          <w:numId w:val="4"/>
        </w:numPr>
      </w:pPr>
      <w:r>
        <w:t xml:space="preserve">Zasady prawa pracy </w:t>
      </w:r>
    </w:p>
    <w:p w:rsidR="00A06D54" w:rsidRDefault="00A06D54" w:rsidP="00A06D54">
      <w:pPr>
        <w:pStyle w:val="Akapitzlist"/>
        <w:numPr>
          <w:ilvl w:val="0"/>
          <w:numId w:val="4"/>
        </w:numPr>
      </w:pPr>
      <w:r>
        <w:t>Równe traktowanie w zatrudnieniu</w:t>
      </w:r>
    </w:p>
    <w:p w:rsidR="00A06D54" w:rsidRDefault="00A06D54" w:rsidP="00A06D54">
      <w:pPr>
        <w:pStyle w:val="Akapitzlist"/>
        <w:numPr>
          <w:ilvl w:val="0"/>
          <w:numId w:val="4"/>
        </w:numPr>
      </w:pPr>
      <w:r>
        <w:t>Źródła prawa pracy</w:t>
      </w:r>
    </w:p>
    <w:p w:rsidR="00A06D54" w:rsidRDefault="00A06D54" w:rsidP="00A06D54">
      <w:pPr>
        <w:pStyle w:val="Akapitzlist"/>
        <w:numPr>
          <w:ilvl w:val="0"/>
          <w:numId w:val="4"/>
        </w:numPr>
      </w:pPr>
      <w:r>
        <w:t>Umowa na czas określony</w:t>
      </w:r>
    </w:p>
    <w:p w:rsidR="00A06D54" w:rsidRDefault="00A06D54" w:rsidP="00A06D54">
      <w:pPr>
        <w:pStyle w:val="Akapitzlist"/>
        <w:numPr>
          <w:ilvl w:val="0"/>
          <w:numId w:val="4"/>
        </w:numPr>
      </w:pPr>
      <w:r>
        <w:t>Umowa o pracę na czas nieokreślony</w:t>
      </w:r>
    </w:p>
    <w:p w:rsidR="00A06D54" w:rsidRDefault="00A06D54" w:rsidP="00A06D54">
      <w:pPr>
        <w:pStyle w:val="Akapitzlist"/>
        <w:numPr>
          <w:ilvl w:val="0"/>
          <w:numId w:val="4"/>
        </w:numPr>
      </w:pPr>
      <w:r>
        <w:t>Wypowiedzenie zmieniające warunki umowy o pracę</w:t>
      </w:r>
    </w:p>
    <w:p w:rsidR="00A06D54" w:rsidRDefault="00A06D54" w:rsidP="00A06D54">
      <w:pPr>
        <w:pStyle w:val="Akapitzlist"/>
        <w:numPr>
          <w:ilvl w:val="0"/>
          <w:numId w:val="4"/>
        </w:numPr>
      </w:pPr>
      <w:r>
        <w:t>Powszechna ochrona trwałości stosunku pracy</w:t>
      </w:r>
    </w:p>
    <w:p w:rsidR="00A06D54" w:rsidRDefault="00A06D54" w:rsidP="00A06D54">
      <w:pPr>
        <w:pStyle w:val="Akapitzlist"/>
        <w:numPr>
          <w:ilvl w:val="0"/>
          <w:numId w:val="4"/>
        </w:numPr>
      </w:pPr>
      <w:r>
        <w:t>Szczególna ochrona trwałości stosunku pracy</w:t>
      </w:r>
    </w:p>
    <w:p w:rsidR="00A06D54" w:rsidRDefault="00A06D54" w:rsidP="00A06D54">
      <w:pPr>
        <w:pStyle w:val="Akapitzlist"/>
        <w:numPr>
          <w:ilvl w:val="0"/>
          <w:numId w:val="4"/>
        </w:numPr>
      </w:pPr>
      <w:r>
        <w:t>Rozwiązanie umowy o pracę za wypowiedzeniem</w:t>
      </w:r>
    </w:p>
    <w:p w:rsidR="00A06D54" w:rsidRDefault="00A06D54" w:rsidP="00A06D54">
      <w:pPr>
        <w:pStyle w:val="Akapitzlist"/>
        <w:numPr>
          <w:ilvl w:val="0"/>
          <w:numId w:val="4"/>
        </w:numPr>
      </w:pPr>
      <w:r>
        <w:t>Wygaśnięcie stosunku pracy</w:t>
      </w:r>
      <w:r>
        <w:t xml:space="preserve"> </w:t>
      </w:r>
    </w:p>
    <w:p w:rsidR="00A06D54" w:rsidRDefault="00A06D54" w:rsidP="00A06D54">
      <w:pPr>
        <w:pStyle w:val="Akapitzlist"/>
        <w:numPr>
          <w:ilvl w:val="0"/>
          <w:numId w:val="4"/>
        </w:numPr>
      </w:pPr>
      <w:r>
        <w:t>Zwolnienia grupowe</w:t>
      </w:r>
    </w:p>
    <w:p w:rsidR="00A06D54" w:rsidRDefault="00A06D54" w:rsidP="00A06D54">
      <w:pPr>
        <w:pStyle w:val="Akapitzlist"/>
        <w:numPr>
          <w:ilvl w:val="0"/>
          <w:numId w:val="4"/>
        </w:numPr>
      </w:pPr>
      <w:r>
        <w:t xml:space="preserve">Prawne podstawy ustalania wynagradzania pracowników </w:t>
      </w:r>
    </w:p>
    <w:p w:rsidR="00A06D54" w:rsidRDefault="00A06D54" w:rsidP="00A06D54">
      <w:pPr>
        <w:pStyle w:val="Akapitzlist"/>
        <w:numPr>
          <w:ilvl w:val="0"/>
          <w:numId w:val="4"/>
        </w:numPr>
      </w:pPr>
      <w:r>
        <w:t>Pojęcie czasu pracy i wymiar czasu pracy</w:t>
      </w:r>
    </w:p>
    <w:p w:rsidR="00A06D54" w:rsidRDefault="00A06D54" w:rsidP="00A06D54">
      <w:pPr>
        <w:pStyle w:val="Akapitzlist"/>
        <w:numPr>
          <w:ilvl w:val="0"/>
          <w:numId w:val="4"/>
        </w:numPr>
      </w:pPr>
      <w:r>
        <w:t>Urlopy wypoczynkowe</w:t>
      </w:r>
    </w:p>
    <w:p w:rsidR="00A06D54" w:rsidRDefault="00A06D54" w:rsidP="00A06D54">
      <w:pPr>
        <w:pStyle w:val="Akapitzlist"/>
        <w:numPr>
          <w:ilvl w:val="0"/>
          <w:numId w:val="4"/>
        </w:numPr>
      </w:pPr>
      <w:r>
        <w:t>Odpowiedzialność materialna pracowników</w:t>
      </w:r>
    </w:p>
    <w:p w:rsidR="00A06D54" w:rsidRDefault="00A06D54" w:rsidP="00A06D54">
      <w:pPr>
        <w:pStyle w:val="Akapitzlist"/>
        <w:numPr>
          <w:ilvl w:val="0"/>
          <w:numId w:val="4"/>
        </w:numPr>
      </w:pPr>
      <w:r>
        <w:t>Wolność zrzeszania w związkach zawodowych i organizacjach pracodawców</w:t>
      </w:r>
    </w:p>
    <w:p w:rsidR="00A06D54" w:rsidRDefault="00A06D54" w:rsidP="00A06D54">
      <w:pPr>
        <w:pStyle w:val="Akapitzlist"/>
        <w:numPr>
          <w:ilvl w:val="0"/>
          <w:numId w:val="4"/>
        </w:numPr>
      </w:pPr>
      <w:r>
        <w:t xml:space="preserve">Przedmiot i strony  sporu zbiorowego </w:t>
      </w:r>
    </w:p>
    <w:p w:rsidR="00A06D54" w:rsidRDefault="00A06D54" w:rsidP="00A06D54">
      <w:pPr>
        <w:pStyle w:val="Akapitzlist"/>
        <w:numPr>
          <w:ilvl w:val="0"/>
          <w:numId w:val="4"/>
        </w:numPr>
      </w:pPr>
      <w:r>
        <w:t>Metody likwidowania sporów pracy</w:t>
      </w:r>
    </w:p>
    <w:p w:rsidR="00A06D54" w:rsidRDefault="00A06D54" w:rsidP="00A06D54">
      <w:pPr>
        <w:pStyle w:val="Akapitzlist"/>
      </w:pPr>
      <w:bookmarkStart w:id="0" w:name="_GoBack"/>
      <w:bookmarkEnd w:id="0"/>
    </w:p>
    <w:p w:rsidR="00DC001E" w:rsidRDefault="00DC001E"/>
    <w:sectPr w:rsidR="00DC0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023C"/>
    <w:multiLevelType w:val="multilevel"/>
    <w:tmpl w:val="04150025"/>
    <w:styleLink w:val="Sty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8BB705B"/>
    <w:multiLevelType w:val="multilevel"/>
    <w:tmpl w:val="36BC22AA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B636022"/>
    <w:multiLevelType w:val="hybridMultilevel"/>
    <w:tmpl w:val="99A2526A"/>
    <w:lvl w:ilvl="0" w:tplc="58A04566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7EC35528"/>
    <w:multiLevelType w:val="hybridMultilevel"/>
    <w:tmpl w:val="B568F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D54"/>
    <w:rsid w:val="003E5A0E"/>
    <w:rsid w:val="00A06D54"/>
    <w:rsid w:val="00DC001E"/>
    <w:rsid w:val="00E3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5A6E"/>
  <w15:chartTrackingRefBased/>
  <w15:docId w15:val="{4194016F-4DCD-46FA-BD97-2714CF40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6D54"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E5A0E"/>
    <w:pPr>
      <w:keepNext/>
      <w:keepLines/>
      <w:spacing w:before="40" w:after="0" w:line="276" w:lineRule="auto"/>
      <w:outlineLvl w:val="1"/>
    </w:pPr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E3164D"/>
    <w:pPr>
      <w:numPr>
        <w:numId w:val="3"/>
      </w:numPr>
      <w:shd w:val="clear" w:color="auto" w:fill="FFFFFF"/>
      <w:spacing w:before="0" w:line="288" w:lineRule="atLeast"/>
      <w:ind w:left="774" w:hanging="360"/>
      <w:jc w:val="both"/>
      <w:outlineLvl w:val="2"/>
    </w:pPr>
    <w:rPr>
      <w:bCs/>
      <w:color w:val="000000" w:themeColor="text1"/>
      <w:spacing w:val="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E5A0E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3164D"/>
    <w:rPr>
      <w:rFonts w:ascii="Times New Roman" w:eastAsiaTheme="majorEastAsia" w:hAnsi="Times New Roman" w:cstheme="majorBidi"/>
      <w:bCs/>
      <w:color w:val="000000" w:themeColor="text1"/>
      <w:spacing w:val="4"/>
      <w:sz w:val="24"/>
      <w:szCs w:val="24"/>
      <w:shd w:val="clear" w:color="auto" w:fill="FFFFFF"/>
    </w:rPr>
  </w:style>
  <w:style w:type="numbering" w:customStyle="1" w:styleId="Styl1">
    <w:name w:val="Styl1"/>
    <w:uiPriority w:val="99"/>
    <w:rsid w:val="00E3164D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A06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Nowik</dc:creator>
  <cp:keywords/>
  <dc:description/>
  <cp:lastModifiedBy>Paweł Nowik</cp:lastModifiedBy>
  <cp:revision>1</cp:revision>
  <dcterms:created xsi:type="dcterms:W3CDTF">2018-04-29T17:49:00Z</dcterms:created>
  <dcterms:modified xsi:type="dcterms:W3CDTF">2018-04-29T17:53:00Z</dcterms:modified>
</cp:coreProperties>
</file>