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46" w:rsidRPr="002A0746" w:rsidRDefault="002A0746" w:rsidP="002A0746">
      <w:pPr>
        <w:pStyle w:val="NormalnyWeb"/>
        <w:shd w:val="clear" w:color="auto" w:fill="BFBFBF" w:themeFill="background1" w:themeFillShade="BF"/>
        <w:jc w:val="center"/>
        <w:rPr>
          <w:b/>
          <w:smallCaps/>
        </w:rPr>
      </w:pPr>
      <w:r w:rsidRPr="002A0746">
        <w:rPr>
          <w:b/>
          <w:smallCaps/>
        </w:rPr>
        <w:t>Wymogi redakcyjne – III Konferencja Sieci Zrównoważonego Rozwoju</w:t>
      </w:r>
    </w:p>
    <w:p w:rsidR="00277008" w:rsidRPr="002A0746" w:rsidRDefault="00277008" w:rsidP="002A0746">
      <w:pPr>
        <w:pStyle w:val="NormalnyWeb"/>
        <w:shd w:val="clear" w:color="auto" w:fill="BFBFBF" w:themeFill="background1" w:themeFillShade="BF"/>
        <w:jc w:val="center"/>
        <w:rPr>
          <w:b/>
          <w:smallCaps/>
        </w:rPr>
      </w:pPr>
      <w:r w:rsidRPr="002A0746">
        <w:rPr>
          <w:b/>
          <w:smallCaps/>
        </w:rPr>
        <w:t>Wymogi ogólne:</w:t>
      </w:r>
    </w:p>
    <w:p w:rsidR="00A203E0" w:rsidRDefault="00A203E0" w:rsidP="00A203E0">
      <w:pPr>
        <w:pStyle w:val="NormalnyWeb"/>
        <w:numPr>
          <w:ilvl w:val="0"/>
          <w:numId w:val="2"/>
        </w:numPr>
        <w:ind w:left="567"/>
        <w:jc w:val="both"/>
      </w:pPr>
      <w:r w:rsidRPr="00FB387B">
        <w:t xml:space="preserve">Tekst należy nadesłać w postaci </w:t>
      </w:r>
      <w:r>
        <w:t>elektronicznego dokumentu tekstowego o nazwie „</w:t>
      </w:r>
      <w:proofErr w:type="spellStart"/>
      <w:r w:rsidRPr="00FB387B">
        <w:t>nazwisko_tytuł_artykułu</w:t>
      </w:r>
      <w:proofErr w:type="spellEnd"/>
      <w:r>
        <w:t xml:space="preserve">” (MS </w:t>
      </w:r>
      <w:r w:rsidRPr="002A3408">
        <w:t>Word,</w:t>
      </w:r>
      <w:r>
        <w:t xml:space="preserve"> </w:t>
      </w:r>
      <w:proofErr w:type="spellStart"/>
      <w:r>
        <w:t>LibreOffice</w:t>
      </w:r>
      <w:proofErr w:type="spellEnd"/>
      <w:r>
        <w:t>;</w:t>
      </w:r>
      <w:r w:rsidRPr="002A3408">
        <w:t xml:space="preserve"> format pliku: *.</w:t>
      </w:r>
      <w:proofErr w:type="spellStart"/>
      <w:r w:rsidRPr="002A3408">
        <w:t>doc</w:t>
      </w:r>
      <w:proofErr w:type="spellEnd"/>
      <w:r>
        <w:t>, *.</w:t>
      </w:r>
      <w:proofErr w:type="spellStart"/>
      <w:r>
        <w:t>odt</w:t>
      </w:r>
      <w:proofErr w:type="spellEnd"/>
      <w:r>
        <w:t>).</w:t>
      </w:r>
    </w:p>
    <w:p w:rsidR="00A203E0" w:rsidRPr="00A203E0" w:rsidRDefault="00A203E0" w:rsidP="00A203E0">
      <w:pPr>
        <w:pStyle w:val="NormalnyWeb"/>
        <w:numPr>
          <w:ilvl w:val="0"/>
          <w:numId w:val="2"/>
        </w:numPr>
        <w:ind w:left="567"/>
        <w:jc w:val="both"/>
      </w:pPr>
      <w:r w:rsidRPr="00A203E0">
        <w:t xml:space="preserve">Termin na nadesłanie artykułu do druku: </w:t>
      </w:r>
      <w:r>
        <w:t>20 listopada 2013</w:t>
      </w:r>
      <w:r w:rsidRPr="00A203E0">
        <w:t>.</w:t>
      </w:r>
    </w:p>
    <w:p w:rsidR="00615A1F" w:rsidRDefault="00A203E0" w:rsidP="00A203E0">
      <w:pPr>
        <w:pStyle w:val="NormalnyWeb"/>
        <w:numPr>
          <w:ilvl w:val="0"/>
          <w:numId w:val="2"/>
        </w:numPr>
        <w:ind w:left="567"/>
        <w:jc w:val="both"/>
      </w:pPr>
      <w:r w:rsidRPr="00A203E0">
        <w:t xml:space="preserve">Objętość tekstu: </w:t>
      </w:r>
      <w:r>
        <w:t xml:space="preserve">0,5 do 1 arkusza tj. 20 000-40 000 znaków typograficznych (ze spacjami, bez ilustracji). </w:t>
      </w:r>
      <w:r w:rsidR="00615A1F">
        <w:t xml:space="preserve">Na objętość artykułu składają się: tekst wraz z tytułem i afiliacją, streszczeniem </w:t>
      </w:r>
      <w:r w:rsidR="00ED1B2E">
        <w:t xml:space="preserve">i słowami kluczowymi </w:t>
      </w:r>
      <w:r w:rsidR="00615A1F">
        <w:t>w j. angielskim oraz pełna bibliografia (literatura oraz wykaz źródeł i orzecznictwo)</w:t>
      </w:r>
      <w:r w:rsidR="00ED1B2E">
        <w:t>.</w:t>
      </w:r>
    </w:p>
    <w:p w:rsidR="00A203E0" w:rsidRPr="00982D8E" w:rsidRDefault="00A203E0" w:rsidP="00A203E0">
      <w:pPr>
        <w:pStyle w:val="NormalnyWeb"/>
        <w:numPr>
          <w:ilvl w:val="0"/>
          <w:numId w:val="2"/>
        </w:numPr>
        <w:ind w:left="567"/>
        <w:jc w:val="both"/>
      </w:pPr>
      <w:r>
        <w:t>Teksty nie spełniające tego wymogu nie będą przyjmowane do druku.</w:t>
      </w:r>
    </w:p>
    <w:p w:rsidR="00FF252F" w:rsidRPr="00FF252F" w:rsidRDefault="00FF252F" w:rsidP="00FF252F">
      <w:pPr>
        <w:pStyle w:val="NormalnyWeb"/>
        <w:shd w:val="clear" w:color="auto" w:fill="BFBFBF" w:themeFill="background1" w:themeFillShade="BF"/>
        <w:jc w:val="center"/>
        <w:rPr>
          <w:b/>
          <w:smallCaps/>
        </w:rPr>
      </w:pPr>
      <w:r>
        <w:rPr>
          <w:b/>
          <w:smallCaps/>
        </w:rPr>
        <w:t>Wymogi techniczne:</w:t>
      </w:r>
    </w:p>
    <w:p w:rsidR="00277008" w:rsidRDefault="002A0746" w:rsidP="00FF252F">
      <w:pPr>
        <w:pStyle w:val="NormalnyWeb"/>
        <w:numPr>
          <w:ilvl w:val="0"/>
          <w:numId w:val="4"/>
        </w:numPr>
        <w:ind w:left="567"/>
        <w:jc w:val="both"/>
      </w:pPr>
      <w:r>
        <w:t>T</w:t>
      </w:r>
      <w:r w:rsidR="00277008">
        <w:t>ekst</w:t>
      </w:r>
      <w:r w:rsidR="00A203E0">
        <w:t xml:space="preserve"> powinien mieć ciągłą paginację.</w:t>
      </w:r>
    </w:p>
    <w:p w:rsidR="00277008" w:rsidRDefault="002A0746" w:rsidP="00FF252F">
      <w:pPr>
        <w:pStyle w:val="NormalnyWeb"/>
        <w:numPr>
          <w:ilvl w:val="0"/>
          <w:numId w:val="4"/>
        </w:numPr>
        <w:ind w:left="567"/>
        <w:jc w:val="both"/>
      </w:pPr>
      <w:r>
        <w:t>Z</w:t>
      </w:r>
      <w:r w:rsidR="00277008">
        <w:t>awierać na jednej stronie 2000 znaków (</w:t>
      </w:r>
      <w:r w:rsidR="00A203E0">
        <w:t xml:space="preserve"> średnio </w:t>
      </w:r>
      <w:r w:rsidR="00277008">
        <w:t>31 wierszy po 65 znaków),</w:t>
      </w:r>
      <w:r w:rsidR="00FF252F">
        <w:t xml:space="preserve"> marginesy 2,5 cm.</w:t>
      </w:r>
    </w:p>
    <w:p w:rsidR="00E15F8B" w:rsidRDefault="00E15F8B" w:rsidP="00FF252F">
      <w:pPr>
        <w:pStyle w:val="NormalnyWeb"/>
        <w:numPr>
          <w:ilvl w:val="0"/>
          <w:numId w:val="4"/>
        </w:numPr>
        <w:ind w:left="567"/>
        <w:jc w:val="both"/>
      </w:pPr>
      <w:r>
        <w:t xml:space="preserve">Formatowanie tekstu należy ograniczyć do minimum: wcięcia akapitowe, środkowanie, </w:t>
      </w:r>
      <w:r w:rsidR="005F2FF3">
        <w:t xml:space="preserve">pogrubienie, </w:t>
      </w:r>
      <w:r>
        <w:t>kursywa.</w:t>
      </w:r>
    </w:p>
    <w:p w:rsidR="00FF252F" w:rsidRPr="00E841BA" w:rsidRDefault="00E841BA" w:rsidP="00FF252F">
      <w:pPr>
        <w:pStyle w:val="NormalnyWeb"/>
        <w:numPr>
          <w:ilvl w:val="0"/>
          <w:numId w:val="4"/>
        </w:numPr>
        <w:ind w:left="567"/>
        <w:jc w:val="both"/>
      </w:pPr>
      <w:r w:rsidRPr="00E841BA">
        <w:t xml:space="preserve">Format </w:t>
      </w:r>
      <w:r>
        <w:t>ogólny dokumentu: c</w:t>
      </w:r>
      <w:r w:rsidR="00FF252F" w:rsidRPr="00E841BA">
        <w:t>zcionka Times New Roman 12 pkt., interlinia 1,5 wiersza.</w:t>
      </w:r>
    </w:p>
    <w:p w:rsidR="00FF252F" w:rsidRPr="005F6A55" w:rsidRDefault="00FF252F" w:rsidP="00FF252F">
      <w:pPr>
        <w:pStyle w:val="NormalnyWeb"/>
        <w:numPr>
          <w:ilvl w:val="0"/>
          <w:numId w:val="4"/>
        </w:numPr>
        <w:ind w:left="567"/>
        <w:jc w:val="both"/>
      </w:pPr>
      <w:r>
        <w:t>Przypisy</w:t>
      </w:r>
      <w:r w:rsidRPr="005F6A55">
        <w:t xml:space="preserve"> dolne </w:t>
      </w:r>
      <w:r w:rsidRPr="00FF252F">
        <w:t>Times New Roman</w:t>
      </w:r>
      <w:r w:rsidRPr="005F6A55">
        <w:t xml:space="preserve"> 10</w:t>
      </w:r>
      <w:r>
        <w:t xml:space="preserve"> pkt.</w:t>
      </w:r>
      <w:r w:rsidRPr="005F6A55">
        <w:t xml:space="preserve">, </w:t>
      </w:r>
      <w:r>
        <w:t>interlinia 1,0 wiersza.</w:t>
      </w:r>
    </w:p>
    <w:p w:rsidR="00FF252F" w:rsidRDefault="00FF252F" w:rsidP="00FF252F">
      <w:pPr>
        <w:pStyle w:val="NormalnyWeb"/>
        <w:numPr>
          <w:ilvl w:val="0"/>
          <w:numId w:val="4"/>
        </w:numPr>
        <w:ind w:left="567"/>
        <w:jc w:val="both"/>
      </w:pPr>
      <w:r>
        <w:t>Na początku artykułu należy podać informację o autorach zawierającą następujące dane: imię i nazwisko autora, stopień/tytuł naukowy, stanowisko, miejsce pracy (Katedra, Instytut, Uczelnia) wraz z dokładnym adresem do korespondencji, telefon, e-mail. Pracownicy administracji publicznej proszeni są o podanie miejsca pracy.</w:t>
      </w:r>
    </w:p>
    <w:p w:rsidR="00FF252F" w:rsidRDefault="00FF252F" w:rsidP="00FF252F">
      <w:pPr>
        <w:pStyle w:val="NormalnyWeb"/>
        <w:numPr>
          <w:ilvl w:val="0"/>
          <w:numId w:val="4"/>
        </w:numPr>
        <w:ind w:left="567"/>
        <w:jc w:val="both"/>
      </w:pPr>
      <w:r>
        <w:t>Następnie tytuł artykułu: akapit wyśrodkowany, pogrubiony</w:t>
      </w:r>
      <w:r w:rsidRPr="00FB387B">
        <w:t>, Times New Roman</w:t>
      </w:r>
      <w:r>
        <w:t>,</w:t>
      </w:r>
      <w:r w:rsidRPr="00FB387B">
        <w:t xml:space="preserve"> czcionka 16</w:t>
      </w:r>
      <w:r>
        <w:t> pkt.</w:t>
      </w:r>
    </w:p>
    <w:p w:rsidR="00FF252F" w:rsidRDefault="00FF252F" w:rsidP="00FF252F">
      <w:pPr>
        <w:pStyle w:val="NormalnyWeb"/>
        <w:numPr>
          <w:ilvl w:val="0"/>
          <w:numId w:val="4"/>
        </w:numPr>
        <w:ind w:left="567"/>
        <w:jc w:val="both"/>
      </w:pPr>
      <w:r>
        <w:t xml:space="preserve">Tabele lub wykresy – </w:t>
      </w:r>
      <w:r w:rsidRPr="00FB387B">
        <w:t>gd</w:t>
      </w:r>
      <w:r>
        <w:t>y są one rzeczywiście niezbędne –</w:t>
      </w:r>
      <w:r w:rsidRPr="00FB387B">
        <w:t xml:space="preserve"> należy przesyłać r</w:t>
      </w:r>
      <w:r>
        <w:t>ównież w formie elektronicznej.</w:t>
      </w:r>
    </w:p>
    <w:p w:rsidR="00AC0521" w:rsidRDefault="00AC0521" w:rsidP="00AC0521">
      <w:pPr>
        <w:pStyle w:val="NormalnyWeb"/>
        <w:numPr>
          <w:ilvl w:val="0"/>
          <w:numId w:val="4"/>
        </w:numPr>
        <w:ind w:left="567"/>
        <w:jc w:val="both"/>
      </w:pPr>
      <w:r w:rsidRPr="00FB387B">
        <w:t xml:space="preserve">W tekście nie należy stosować podkreśleń ani pogrubień. Zwroty obcojęzyczne (np. </w:t>
      </w:r>
      <w:r w:rsidRPr="00AC0521">
        <w:rPr>
          <w:i/>
        </w:rPr>
        <w:t>prima facie</w:t>
      </w:r>
      <w:r w:rsidRPr="00FB387B">
        <w:t xml:space="preserve">) należy wyróżnić kursywą, </w:t>
      </w:r>
      <w:r>
        <w:t xml:space="preserve">z kolei </w:t>
      </w:r>
      <w:r w:rsidRPr="00FB387B">
        <w:t xml:space="preserve">cytaty </w:t>
      </w:r>
      <w:r>
        <w:t>–</w:t>
      </w:r>
      <w:r w:rsidRPr="00FB387B">
        <w:t xml:space="preserve"> </w:t>
      </w:r>
      <w:r>
        <w:t>jedynie zapisać w </w:t>
      </w:r>
      <w:r w:rsidRPr="00FB387B">
        <w:t xml:space="preserve">cudzysłowach, bez kursywy. Cytat w cytacie </w:t>
      </w:r>
      <w:r>
        <w:t xml:space="preserve">należy oznaczyć </w:t>
      </w:r>
      <w:r w:rsidRPr="00FB387B">
        <w:t>c</w:t>
      </w:r>
      <w:r>
        <w:t>udzysłowem ostrokątnym (»...«).</w:t>
      </w:r>
    </w:p>
    <w:p w:rsidR="00AC0521" w:rsidRDefault="00AC0521" w:rsidP="00AC0521">
      <w:pPr>
        <w:pStyle w:val="NormalnyWeb"/>
        <w:numPr>
          <w:ilvl w:val="0"/>
          <w:numId w:val="4"/>
        </w:numPr>
        <w:ind w:left="567"/>
        <w:jc w:val="both"/>
      </w:pPr>
      <w:r>
        <w:t>Podział tekstu na podpunkty – jeśli to konieczne – w formacie: tytuł podpunktu czcionka Times New Roman 12, niepogrubiony.</w:t>
      </w:r>
    </w:p>
    <w:p w:rsidR="002A0746" w:rsidRDefault="002A0746" w:rsidP="00FF252F">
      <w:pPr>
        <w:pStyle w:val="NormalnyWeb"/>
        <w:numPr>
          <w:ilvl w:val="0"/>
          <w:numId w:val="4"/>
        </w:numPr>
        <w:ind w:left="567"/>
        <w:jc w:val="both"/>
      </w:pPr>
      <w:r>
        <w:t>Na końcu tekstu należy umieścić bibliografię w układzie alfabetycznym. Bibliografia powinna zawierać zarówno szczegółowe pozycje bibliograficzne materiałów naukowych, jak i wykaz wykorzystanych regulacji prawnych</w:t>
      </w:r>
      <w:r w:rsidR="008A7E86">
        <w:t xml:space="preserve"> oraz zastosowanych przez autora skrótów</w:t>
      </w:r>
      <w:r>
        <w:t>.</w:t>
      </w:r>
      <w:r w:rsidR="00ED1B2E">
        <w:t xml:space="preserve"> Należy dodać również streszczenie (do 150 wyrazów) oraz do 5 słów kluczowych w języku polskim i angielskim.</w:t>
      </w:r>
    </w:p>
    <w:p w:rsidR="002A0746" w:rsidRPr="00E15F8B" w:rsidRDefault="002A0746" w:rsidP="00E15F8B">
      <w:pPr>
        <w:pStyle w:val="NormalnyWeb"/>
        <w:shd w:val="clear" w:color="auto" w:fill="BFBFBF" w:themeFill="background1" w:themeFillShade="BF"/>
        <w:jc w:val="center"/>
        <w:rPr>
          <w:b/>
          <w:smallCaps/>
        </w:rPr>
      </w:pPr>
      <w:r w:rsidRPr="00E15F8B">
        <w:rPr>
          <w:b/>
          <w:smallCaps/>
        </w:rPr>
        <w:t>Wymogi bibliograficzne:</w:t>
      </w:r>
    </w:p>
    <w:p w:rsidR="00277008" w:rsidRDefault="00277008" w:rsidP="00277008">
      <w:pPr>
        <w:pStyle w:val="NormalnyWeb"/>
        <w:jc w:val="both"/>
      </w:pPr>
      <w:r>
        <w:t>Opis bibliograficzny pozycji cytowanych w przypisach i zamieszczonych w bibliografii powinien być kompletny, a przytaczanie cytatów sprawdzone. Rekomendowana forma zapisu:</w:t>
      </w:r>
    </w:p>
    <w:p w:rsidR="00277008" w:rsidRPr="00AC0521" w:rsidRDefault="00AC0521" w:rsidP="00070D1B">
      <w:pPr>
        <w:pStyle w:val="NormalnyWeb"/>
        <w:keepNext/>
        <w:jc w:val="both"/>
        <w:rPr>
          <w:smallCaps/>
        </w:rPr>
      </w:pPr>
      <w:r w:rsidRPr="00AC0521">
        <w:rPr>
          <w:b/>
          <w:bCs/>
          <w:smallCaps/>
        </w:rPr>
        <w:lastRenderedPageBreak/>
        <w:t>Przypisy</w:t>
      </w:r>
      <w:r w:rsidR="00277008" w:rsidRPr="00AC0521">
        <w:rPr>
          <w:b/>
          <w:bCs/>
          <w:smallCaps/>
        </w:rPr>
        <w:t>:</w:t>
      </w:r>
    </w:p>
    <w:p w:rsidR="00AC0521" w:rsidRPr="00AC0521" w:rsidRDefault="00AC0521" w:rsidP="00AC0521">
      <w:pPr>
        <w:numPr>
          <w:ilvl w:val="1"/>
          <w:numId w:val="6"/>
        </w:numPr>
        <w:tabs>
          <w:tab w:val="clear" w:pos="180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G. Grabowska,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Europejskie prawo środowiska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>, Wydawnictwa Prawnicze PWN, Warszawa 2001, s. 39.</w:t>
      </w:r>
    </w:p>
    <w:p w:rsidR="00AC0521" w:rsidRPr="00AC0521" w:rsidRDefault="00AC0521" w:rsidP="00AC0521">
      <w:pPr>
        <w:numPr>
          <w:ilvl w:val="1"/>
          <w:numId w:val="6"/>
        </w:numPr>
        <w:tabs>
          <w:tab w:val="clear" w:pos="180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proofErr w:type="spellStart"/>
      <w:r w:rsidRPr="00AC0521">
        <w:rPr>
          <w:rFonts w:ascii="Times New Roman" w:eastAsia="Times New Roman" w:hAnsi="Times New Roman" w:cs="Times New Roman"/>
          <w:sz w:val="24"/>
          <w:szCs w:val="24"/>
        </w:rPr>
        <w:t>Parzymies</w:t>
      </w:r>
      <w:proofErr w:type="spellEnd"/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Europa regionów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>, „Sprawy Międzynarodowe” 1994, nr 3, s. 19.</w:t>
      </w:r>
    </w:p>
    <w:p w:rsidR="00AC0521" w:rsidRPr="00AC0521" w:rsidRDefault="00AC0521" w:rsidP="00AC0521">
      <w:pPr>
        <w:numPr>
          <w:ilvl w:val="1"/>
          <w:numId w:val="6"/>
        </w:numPr>
        <w:tabs>
          <w:tab w:val="clear" w:pos="180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M. Górski, [w:]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Ustawa o odpadach. Komentarz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Pr="00AC0521">
        <w:rPr>
          <w:rFonts w:ascii="Times New Roman" w:eastAsia="Times New Roman" w:hAnsi="Times New Roman" w:cs="Times New Roman"/>
          <w:sz w:val="24"/>
          <w:szCs w:val="24"/>
        </w:rPr>
        <w:t>Jerzmański</w:t>
      </w:r>
      <w:proofErr w:type="spellEnd"/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 (red.), Centrum Prawa Ekologicznego, Wrocław 2002, s. 106.</w:t>
      </w:r>
    </w:p>
    <w:p w:rsidR="00AC0521" w:rsidRPr="00AC0521" w:rsidRDefault="00AC0521" w:rsidP="00AC0521">
      <w:pPr>
        <w:numPr>
          <w:ilvl w:val="1"/>
          <w:numId w:val="6"/>
        </w:numPr>
        <w:tabs>
          <w:tab w:val="clear" w:pos="180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Z. Bukowski,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Stan dostosowania polskiego prawa ochrony środowiska do prawa Unii europejskiej</w:t>
      </w:r>
      <w:r w:rsidR="00615A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[w:]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Polityka ekologiczna III Rzeczypospolitej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>, A. Papuziński (red.), Wydawnictwo Uczelniane Akademii Bydgoskiej im. Kazimierza Wiel</w:t>
      </w:r>
      <w:r>
        <w:rPr>
          <w:rFonts w:ascii="Times New Roman" w:eastAsia="Times New Roman" w:hAnsi="Times New Roman" w:cs="Times New Roman"/>
          <w:sz w:val="24"/>
          <w:szCs w:val="24"/>
        </w:rPr>
        <w:t>kiego, Bydgoszcz 2000, s. 256.</w:t>
      </w:r>
    </w:p>
    <w:p w:rsidR="00277008" w:rsidRPr="00AC0521" w:rsidRDefault="00AC0521" w:rsidP="00C519F5">
      <w:pPr>
        <w:pStyle w:val="NormalnyWeb"/>
        <w:jc w:val="both"/>
        <w:rPr>
          <w:b/>
          <w:bCs/>
          <w:smallCaps/>
        </w:rPr>
      </w:pPr>
      <w:r>
        <w:rPr>
          <w:b/>
          <w:bCs/>
          <w:smallCaps/>
        </w:rPr>
        <w:t>Bibliografia</w:t>
      </w:r>
      <w:r w:rsidR="00277008" w:rsidRPr="00AC0521">
        <w:rPr>
          <w:b/>
          <w:bCs/>
          <w:smallCaps/>
        </w:rPr>
        <w:t>:</w:t>
      </w:r>
    </w:p>
    <w:p w:rsidR="00AC0521" w:rsidRPr="00AC0521" w:rsidRDefault="00AC0521" w:rsidP="00AC0521">
      <w:pPr>
        <w:numPr>
          <w:ilvl w:val="1"/>
          <w:numId w:val="6"/>
        </w:numPr>
        <w:tabs>
          <w:tab w:val="clear" w:pos="180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Grabowska G.,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Europejskie prawo środowiska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>, Wydawnictwa Prawnicze PWN, Warszawa 2001.</w:t>
      </w:r>
    </w:p>
    <w:p w:rsidR="00AC0521" w:rsidRPr="00AC0521" w:rsidRDefault="00AC0521" w:rsidP="00AC0521">
      <w:pPr>
        <w:numPr>
          <w:ilvl w:val="1"/>
          <w:numId w:val="6"/>
        </w:numPr>
        <w:tabs>
          <w:tab w:val="clear" w:pos="180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521">
        <w:rPr>
          <w:rFonts w:ascii="Times New Roman" w:eastAsia="Times New Roman" w:hAnsi="Times New Roman" w:cs="Times New Roman"/>
          <w:sz w:val="24"/>
          <w:szCs w:val="24"/>
        </w:rPr>
        <w:t>Parzymies</w:t>
      </w:r>
      <w:proofErr w:type="spellEnd"/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 S.,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Europa regionów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>, „Sprawy Międzynarodowe” 1994, nr 3.</w:t>
      </w:r>
    </w:p>
    <w:p w:rsidR="00AC0521" w:rsidRPr="00AC0521" w:rsidRDefault="00AC0521" w:rsidP="00AC0521">
      <w:pPr>
        <w:numPr>
          <w:ilvl w:val="1"/>
          <w:numId w:val="6"/>
        </w:numPr>
        <w:tabs>
          <w:tab w:val="clear" w:pos="180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Górski M., [w:]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Ustawa o odpadach. Komentarz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Pr="00AC0521">
        <w:rPr>
          <w:rFonts w:ascii="Times New Roman" w:eastAsia="Times New Roman" w:hAnsi="Times New Roman" w:cs="Times New Roman"/>
          <w:sz w:val="24"/>
          <w:szCs w:val="24"/>
        </w:rPr>
        <w:t>Jerzmański</w:t>
      </w:r>
      <w:proofErr w:type="spellEnd"/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 (red.), Centrum Prawa Ekologicznego, Wrocław 2002.</w:t>
      </w:r>
    </w:p>
    <w:p w:rsidR="00AC0521" w:rsidRPr="00AC0521" w:rsidRDefault="00AC0521" w:rsidP="00AC0521">
      <w:pPr>
        <w:numPr>
          <w:ilvl w:val="1"/>
          <w:numId w:val="6"/>
        </w:numPr>
        <w:tabs>
          <w:tab w:val="clear" w:pos="180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Bukowski Z.,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Stan dostosowania polskiego prawa ochrony środowiska do prawa Unii europejskiej</w:t>
      </w:r>
      <w:r w:rsidR="00615A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[w:] </w:t>
      </w:r>
      <w:r w:rsidRPr="00AC0521">
        <w:rPr>
          <w:rFonts w:ascii="Times New Roman" w:eastAsia="Times New Roman" w:hAnsi="Times New Roman" w:cs="Times New Roman"/>
          <w:i/>
          <w:sz w:val="24"/>
          <w:szCs w:val="24"/>
        </w:rPr>
        <w:t>Polityka ekologiczna III Rzeczypospolitej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>, A. Papuziński (red.), Wydawnictwo Uczelniane Akademii Bydgoskiej im. Kazimierza Wiel</w:t>
      </w:r>
      <w:r>
        <w:rPr>
          <w:rFonts w:ascii="Times New Roman" w:eastAsia="Times New Roman" w:hAnsi="Times New Roman" w:cs="Times New Roman"/>
          <w:sz w:val="24"/>
          <w:szCs w:val="24"/>
        </w:rPr>
        <w:t>kiego, Bydgoszcz 2000.</w:t>
      </w:r>
    </w:p>
    <w:p w:rsidR="00AC0521" w:rsidRPr="00AC0521" w:rsidRDefault="00AC0521" w:rsidP="00AC0521">
      <w:pPr>
        <w:pStyle w:val="NormalnyWeb"/>
        <w:jc w:val="both"/>
        <w:rPr>
          <w:b/>
          <w:bCs/>
          <w:smallCaps/>
        </w:rPr>
      </w:pPr>
      <w:r>
        <w:rPr>
          <w:b/>
          <w:bCs/>
          <w:smallCaps/>
        </w:rPr>
        <w:t>Akty prawne</w:t>
      </w:r>
      <w:r w:rsidRPr="00AC0521">
        <w:rPr>
          <w:b/>
          <w:bCs/>
          <w:smallCaps/>
        </w:rPr>
        <w:t>:</w:t>
      </w:r>
    </w:p>
    <w:p w:rsidR="00AC0521" w:rsidRDefault="00AC0521" w:rsidP="00AC05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521">
        <w:rPr>
          <w:rFonts w:ascii="Times New Roman" w:eastAsia="Times New Roman" w:hAnsi="Times New Roman" w:cs="Times New Roman"/>
          <w:sz w:val="24"/>
          <w:szCs w:val="24"/>
        </w:rPr>
        <w:t>Ustawa z dnia 27 kwietnia 2001 r. – Pra</w:t>
      </w:r>
      <w:r w:rsidR="00E83C47">
        <w:rPr>
          <w:rFonts w:ascii="Times New Roman" w:eastAsia="Times New Roman" w:hAnsi="Times New Roman" w:cs="Times New Roman"/>
          <w:sz w:val="24"/>
          <w:szCs w:val="24"/>
        </w:rPr>
        <w:t xml:space="preserve">wo ochrony środowiska, </w:t>
      </w:r>
      <w:proofErr w:type="spellStart"/>
      <w:r w:rsidR="00E83C4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E83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83C47">
        <w:rPr>
          <w:rFonts w:ascii="Times New Roman" w:eastAsia="Times New Roman" w:hAnsi="Times New Roman" w:cs="Times New Roman"/>
          <w:sz w:val="24"/>
          <w:szCs w:val="24"/>
        </w:rPr>
        <w:t>Dz.</w:t>
      </w:r>
      <w:r w:rsidRPr="00AC052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AC0521">
        <w:rPr>
          <w:rFonts w:ascii="Times New Roman" w:eastAsia="Times New Roman" w:hAnsi="Times New Roman" w:cs="Times New Roman"/>
          <w:sz w:val="24"/>
          <w:szCs w:val="24"/>
        </w:rPr>
        <w:t xml:space="preserve">. z </w:t>
      </w:r>
      <w:r>
        <w:rPr>
          <w:rFonts w:ascii="Times New Roman" w:eastAsia="Times New Roman" w:hAnsi="Times New Roman" w:cs="Times New Roman"/>
          <w:sz w:val="24"/>
          <w:szCs w:val="24"/>
        </w:rPr>
        <w:t>2008 r. Nr 25, poz. 150 ze zm.</w:t>
      </w:r>
    </w:p>
    <w:p w:rsidR="00E83C47" w:rsidRPr="00E83C47" w:rsidRDefault="00E83C47" w:rsidP="00E83C47">
      <w:pPr>
        <w:pStyle w:val="NormalnyWeb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Skróty </w:t>
      </w:r>
      <w:r w:rsidRPr="00E83C47">
        <w:rPr>
          <w:b/>
          <w:bCs/>
          <w:smallCaps/>
        </w:rPr>
        <w:t>aktów prawnych:</w:t>
      </w:r>
    </w:p>
    <w:p w:rsidR="00E83C47" w:rsidRDefault="00E83C47" w:rsidP="00E83C4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C47">
        <w:rPr>
          <w:rFonts w:ascii="Times New Roman" w:eastAsia="Times New Roman" w:hAnsi="Times New Roman" w:cs="Times New Roman"/>
          <w:sz w:val="24"/>
          <w:szCs w:val="24"/>
          <w:lang w:eastAsia="ar-SA"/>
        </w:rPr>
        <w:t>„od pierwszych liter” nazwy aktu prawnego, np.</w:t>
      </w:r>
    </w:p>
    <w:p w:rsidR="00E83C47" w:rsidRPr="00E83C47" w:rsidRDefault="00E83C47" w:rsidP="00E83C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C47">
        <w:rPr>
          <w:rFonts w:ascii="Times New Roman" w:eastAsia="Times New Roman" w:hAnsi="Times New Roman" w:cs="Times New Roman"/>
          <w:sz w:val="24"/>
          <w:szCs w:val="24"/>
        </w:rPr>
        <w:t>u.g.n</w:t>
      </w:r>
      <w:proofErr w:type="spellEnd"/>
      <w:r w:rsidRPr="00E83C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3C47">
        <w:rPr>
          <w:rFonts w:ascii="Times New Roman" w:eastAsia="Times New Roman" w:hAnsi="Times New Roman" w:cs="Times New Roman"/>
          <w:sz w:val="24"/>
          <w:szCs w:val="24"/>
        </w:rPr>
        <w:t xml:space="preserve"> ustawa z dnia 21 sierpnia 1997 r. o gospodarce nieruchomościami,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3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 2010 </w:t>
      </w:r>
      <w:r w:rsidRPr="00E83C47">
        <w:rPr>
          <w:rFonts w:ascii="Times New Roman" w:eastAsia="Times New Roman" w:hAnsi="Times New Roman" w:cs="Times New Roman"/>
          <w:sz w:val="24"/>
          <w:szCs w:val="24"/>
        </w:rPr>
        <w:t>r., Nr 102, poz. 651 ze zm.</w:t>
      </w:r>
    </w:p>
    <w:p w:rsidR="00E83C47" w:rsidRDefault="00E83C47" w:rsidP="00070D1B">
      <w:pPr>
        <w:keepNext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C4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przypadku ustaw, w których nazwie własnej istnieje słowo „prawo”, np.</w:t>
      </w:r>
    </w:p>
    <w:p w:rsidR="00E83C47" w:rsidRPr="00E83C47" w:rsidRDefault="00E83C47" w:rsidP="00E83C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47"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proofErr w:type="spellStart"/>
      <w:r w:rsidRPr="00E83C47">
        <w:rPr>
          <w:rFonts w:ascii="Times New Roman" w:eastAsia="Times New Roman" w:hAnsi="Times New Roman" w:cs="Times New Roman"/>
          <w:sz w:val="24"/>
          <w:szCs w:val="24"/>
        </w:rPr>
        <w:t>p.o.ś</w:t>
      </w:r>
      <w:proofErr w:type="spellEnd"/>
      <w:r w:rsidRPr="00E83C47">
        <w:rPr>
          <w:rFonts w:ascii="Times New Roman" w:eastAsia="Times New Roman" w:hAnsi="Times New Roman" w:cs="Times New Roman"/>
          <w:sz w:val="24"/>
          <w:szCs w:val="24"/>
        </w:rPr>
        <w:t>. - z dnia 27 kwietnia 2001 r. Prawo ochrony środo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 2008 </w:t>
      </w:r>
      <w:r w:rsidRPr="00E83C47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Nr </w:t>
      </w:r>
      <w:r w:rsidRPr="00E83C47">
        <w:rPr>
          <w:rFonts w:ascii="Times New Roman" w:eastAsia="Times New Roman" w:hAnsi="Times New Roman" w:cs="Times New Roman"/>
          <w:sz w:val="24"/>
          <w:szCs w:val="24"/>
        </w:rPr>
        <w:t>25, poz. 150 ze zm.</w:t>
      </w:r>
    </w:p>
    <w:sectPr w:rsidR="00E83C47" w:rsidRPr="00E83C47" w:rsidSect="00E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1D2F38AE"/>
    <w:multiLevelType w:val="hybridMultilevel"/>
    <w:tmpl w:val="2FB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963C3"/>
    <w:multiLevelType w:val="hybridMultilevel"/>
    <w:tmpl w:val="05669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4943"/>
    <w:multiLevelType w:val="hybridMultilevel"/>
    <w:tmpl w:val="2FB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9288A"/>
    <w:multiLevelType w:val="hybridMultilevel"/>
    <w:tmpl w:val="0DEA4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17CC5"/>
    <w:multiLevelType w:val="hybridMultilevel"/>
    <w:tmpl w:val="D68C3A52"/>
    <w:lvl w:ilvl="0" w:tplc="C40ED9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C6A56"/>
    <w:multiLevelType w:val="hybridMultilevel"/>
    <w:tmpl w:val="802CBC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454C0"/>
    <w:rsid w:val="00070D1B"/>
    <w:rsid w:val="00157EA0"/>
    <w:rsid w:val="001726E7"/>
    <w:rsid w:val="00277008"/>
    <w:rsid w:val="002A0746"/>
    <w:rsid w:val="0043322A"/>
    <w:rsid w:val="005F2FF3"/>
    <w:rsid w:val="00615A1F"/>
    <w:rsid w:val="008A7E86"/>
    <w:rsid w:val="009F77D4"/>
    <w:rsid w:val="00A203E0"/>
    <w:rsid w:val="00AC0521"/>
    <w:rsid w:val="00C2636A"/>
    <w:rsid w:val="00C454C0"/>
    <w:rsid w:val="00C519F5"/>
    <w:rsid w:val="00E15F8B"/>
    <w:rsid w:val="00E83C47"/>
    <w:rsid w:val="00E841BA"/>
    <w:rsid w:val="00EC15CA"/>
    <w:rsid w:val="00ED1B2E"/>
    <w:rsid w:val="00EF5380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7008"/>
    <w:rPr>
      <w:b/>
      <w:bCs/>
    </w:rPr>
  </w:style>
  <w:style w:type="character" w:styleId="Uwydatnienie">
    <w:name w:val="Emphasis"/>
    <w:basedOn w:val="Domylnaczcionkaakapitu"/>
    <w:uiPriority w:val="20"/>
    <w:qFormat/>
    <w:rsid w:val="002770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7008"/>
    <w:rPr>
      <w:b/>
      <w:bCs/>
    </w:rPr>
  </w:style>
  <w:style w:type="character" w:styleId="Uwydatnienie">
    <w:name w:val="Emphasis"/>
    <w:basedOn w:val="Domylnaczcionkaakapitu"/>
    <w:uiPriority w:val="20"/>
    <w:qFormat/>
    <w:rsid w:val="002770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5</cp:revision>
  <dcterms:created xsi:type="dcterms:W3CDTF">2013-10-14T19:37:00Z</dcterms:created>
  <dcterms:modified xsi:type="dcterms:W3CDTF">2013-10-14T19:50:00Z</dcterms:modified>
</cp:coreProperties>
</file>