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00" w:rsidRPr="005C0C00" w:rsidRDefault="005C0C00" w:rsidP="00977268">
      <w:pPr>
        <w:spacing w:before="60"/>
        <w:jc w:val="right"/>
      </w:pPr>
      <w:r w:rsidRPr="005C0C00">
        <w:t xml:space="preserve">Lublin, </w:t>
      </w:r>
      <w:r w:rsidR="006F69E3">
        <w:fldChar w:fldCharType="begin"/>
      </w:r>
      <w:r w:rsidR="00D77F1D">
        <w:instrText xml:space="preserve"> TIME \@ "yyyy-MM-dd" </w:instrText>
      </w:r>
      <w:r w:rsidR="006F69E3">
        <w:fldChar w:fldCharType="separate"/>
      </w:r>
      <w:r w:rsidR="0048620F">
        <w:rPr>
          <w:noProof/>
        </w:rPr>
        <w:t>2013-10-29</w:t>
      </w:r>
      <w:r w:rsidR="006F69E3">
        <w:rPr>
          <w:noProof/>
        </w:rPr>
        <w:fldChar w:fldCharType="end"/>
      </w:r>
    </w:p>
    <w:p w:rsidR="00866D9E" w:rsidRPr="006C4D46" w:rsidRDefault="006C4D46" w:rsidP="00F414FD">
      <w:pPr>
        <w:spacing w:before="240"/>
        <w:jc w:val="center"/>
        <w:rPr>
          <w:b/>
          <w:smallCaps/>
          <w:kern w:val="28"/>
          <w:sz w:val="28"/>
        </w:rPr>
      </w:pPr>
      <w:r>
        <w:rPr>
          <w:b/>
          <w:smallCaps/>
          <w:kern w:val="28"/>
          <w:sz w:val="28"/>
        </w:rPr>
        <w:t>III Konferencja Sieci Zrównoważonego Rozwoju</w:t>
      </w:r>
    </w:p>
    <w:p w:rsidR="00E94ED8" w:rsidRPr="006C4D46" w:rsidRDefault="006C4D46" w:rsidP="00977268">
      <w:pPr>
        <w:spacing w:before="240" w:after="240"/>
        <w:jc w:val="center"/>
        <w:rPr>
          <w:b/>
          <w:smallCaps/>
          <w:kern w:val="28"/>
          <w:sz w:val="28"/>
        </w:rPr>
      </w:pPr>
      <w:r>
        <w:rPr>
          <w:b/>
          <w:smallCaps/>
          <w:kern w:val="28"/>
          <w:sz w:val="28"/>
        </w:rPr>
        <w:t>Krajowa Konferencja Naukowa</w:t>
      </w:r>
      <w:r w:rsidR="00F414FD" w:rsidRPr="006C4D46">
        <w:rPr>
          <w:b/>
          <w:smallCaps/>
          <w:kern w:val="28"/>
          <w:sz w:val="28"/>
        </w:rPr>
        <w:br/>
      </w:r>
      <w:r w:rsidR="005C0C00" w:rsidRPr="006C4D46">
        <w:rPr>
          <w:b/>
          <w:smallCaps/>
          <w:kern w:val="28"/>
          <w:sz w:val="28"/>
        </w:rPr>
        <w:t>„</w:t>
      </w:r>
      <w:r>
        <w:rPr>
          <w:b/>
          <w:smallCaps/>
          <w:kern w:val="28"/>
          <w:sz w:val="28"/>
        </w:rPr>
        <w:t>Działalność Gospodarcza Na Obszarach Chronionych”</w:t>
      </w:r>
      <w:r w:rsidR="00977268">
        <w:rPr>
          <w:b/>
          <w:smallCaps/>
          <w:kern w:val="28"/>
          <w:sz w:val="28"/>
        </w:rPr>
        <w:br/>
      </w:r>
      <w:r w:rsidR="00637BC2">
        <w:rPr>
          <w:b/>
          <w:smallCaps/>
          <w:kern w:val="28"/>
          <w:sz w:val="28"/>
        </w:rPr>
        <w:t xml:space="preserve">18-19 </w:t>
      </w:r>
      <w:r w:rsidR="00977268">
        <w:rPr>
          <w:b/>
          <w:smallCaps/>
          <w:kern w:val="28"/>
          <w:sz w:val="28"/>
        </w:rPr>
        <w:t>Listopad</w:t>
      </w:r>
      <w:r w:rsidR="005301C2">
        <w:rPr>
          <w:b/>
          <w:smallCaps/>
          <w:kern w:val="28"/>
          <w:sz w:val="28"/>
        </w:rPr>
        <w:t>a</w:t>
      </w:r>
      <w:r w:rsidR="00977268">
        <w:rPr>
          <w:b/>
          <w:smallCaps/>
          <w:kern w:val="28"/>
          <w:sz w:val="28"/>
        </w:rPr>
        <w:t xml:space="preserve"> 2013 r.</w:t>
      </w:r>
    </w:p>
    <w:p w:rsidR="00E94ED8" w:rsidRPr="006C4D46" w:rsidRDefault="00343374" w:rsidP="00BC4B48">
      <w:pPr>
        <w:shd w:val="clear" w:color="auto" w:fill="D9D9D9" w:themeFill="background1" w:themeFillShade="D9"/>
        <w:spacing w:after="120" w:line="360" w:lineRule="auto"/>
        <w:jc w:val="center"/>
        <w:rPr>
          <w:b/>
          <w:smallCaps/>
          <w:kern w:val="24"/>
        </w:rPr>
      </w:pPr>
      <w:r w:rsidRPr="006C4D46">
        <w:rPr>
          <w:b/>
          <w:smallCaps/>
          <w:kern w:val="24"/>
        </w:rPr>
        <w:t>Problem:</w:t>
      </w:r>
    </w:p>
    <w:p w:rsidR="00EC1CE4" w:rsidRPr="00343374" w:rsidRDefault="00E94ED8" w:rsidP="00F414FD">
      <w:pPr>
        <w:spacing w:line="360" w:lineRule="auto"/>
        <w:ind w:firstLine="709"/>
        <w:jc w:val="both"/>
      </w:pPr>
      <w:r w:rsidRPr="00343374">
        <w:t xml:space="preserve">Tworzenie obszarowych form </w:t>
      </w:r>
      <w:r w:rsidR="007C41AC" w:rsidRPr="00343374">
        <w:t>ochrony</w:t>
      </w:r>
      <w:r w:rsidR="00F414FD">
        <w:t xml:space="preserve"> przyrody </w:t>
      </w:r>
      <w:r w:rsidRPr="00343374">
        <w:t xml:space="preserve">w powszechnym odbiorze społecznym </w:t>
      </w:r>
      <w:r w:rsidR="007C41AC" w:rsidRPr="00343374">
        <w:t>wiąże</w:t>
      </w:r>
      <w:r w:rsidRPr="00343374">
        <w:t xml:space="preserve"> się z </w:t>
      </w:r>
      <w:r w:rsidR="007C41AC" w:rsidRPr="00343374">
        <w:t>ograniczeniem</w:t>
      </w:r>
      <w:r w:rsidRPr="00343374">
        <w:t>,</w:t>
      </w:r>
      <w:r w:rsidR="007C41AC">
        <w:t xml:space="preserve"> </w:t>
      </w:r>
      <w:r w:rsidRPr="00343374">
        <w:t xml:space="preserve">czy wręcz </w:t>
      </w:r>
      <w:r w:rsidR="007C41AC" w:rsidRPr="00343374">
        <w:t>niemożliwością</w:t>
      </w:r>
      <w:r w:rsidRPr="00343374">
        <w:t xml:space="preserve"> </w:t>
      </w:r>
      <w:r w:rsidR="007C41AC">
        <w:t xml:space="preserve">prowadzenia </w:t>
      </w:r>
      <w:r w:rsidR="007C41AC" w:rsidRPr="00343374">
        <w:t>działalności</w:t>
      </w:r>
      <w:r w:rsidRPr="00343374">
        <w:t xml:space="preserve"> gos</w:t>
      </w:r>
      <w:r w:rsidR="007C41AC">
        <w:t>podarczej, więc</w:t>
      </w:r>
      <w:r w:rsidRPr="00343374">
        <w:t xml:space="preserve"> w naturalny sposób budzi opór społeczeństwa, zwłaszcza </w:t>
      </w:r>
      <w:r w:rsidR="007C41AC" w:rsidRPr="00343374">
        <w:t>społeczności</w:t>
      </w:r>
      <w:r w:rsidRPr="00343374">
        <w:t xml:space="preserve"> </w:t>
      </w:r>
      <w:r w:rsidR="007C41AC" w:rsidRPr="00343374">
        <w:t>lokalnych</w:t>
      </w:r>
      <w:r w:rsidR="003507AF">
        <w:t>,</w:t>
      </w:r>
      <w:r w:rsidRPr="00343374">
        <w:t xml:space="preserve"> które odczuwać będą bezpośrednio </w:t>
      </w:r>
      <w:r w:rsidR="00343374" w:rsidRPr="00343374">
        <w:t xml:space="preserve">skutki </w:t>
      </w:r>
      <w:r w:rsidR="007C41AC" w:rsidRPr="00343374">
        <w:t>utworzenia</w:t>
      </w:r>
      <w:r w:rsidR="00343374" w:rsidRPr="00343374">
        <w:t xml:space="preserve"> danej formy ochrony </w:t>
      </w:r>
      <w:r w:rsidR="007C41AC" w:rsidRPr="00343374">
        <w:t>przyrody</w:t>
      </w:r>
      <w:r w:rsidR="00343374" w:rsidRPr="00343374">
        <w:t>. W</w:t>
      </w:r>
      <w:r w:rsidR="00EC1CE4">
        <w:t>i</w:t>
      </w:r>
      <w:r w:rsidR="00343374" w:rsidRPr="00343374">
        <w:t xml:space="preserve">dać to </w:t>
      </w:r>
      <w:r w:rsidR="006A7482">
        <w:t>szczególnie</w:t>
      </w:r>
      <w:r w:rsidR="00343374" w:rsidRPr="00343374">
        <w:t xml:space="preserve"> w kontekście sprzeciwów samorządów lokalnych </w:t>
      </w:r>
      <w:r w:rsidR="007C41AC" w:rsidRPr="00343374">
        <w:t>związanych</w:t>
      </w:r>
      <w:r w:rsidR="00343374" w:rsidRPr="00343374">
        <w:t xml:space="preserve"> z próbami powołania nowych parków narodo</w:t>
      </w:r>
      <w:r w:rsidR="00EC1CE4">
        <w:t>wych</w:t>
      </w:r>
      <w:r w:rsidR="00343374" w:rsidRPr="00343374">
        <w:t xml:space="preserve">. </w:t>
      </w:r>
      <w:r w:rsidR="00F414FD">
        <w:t>Powodem</w:t>
      </w:r>
      <w:r w:rsidR="00EC1CE4">
        <w:t xml:space="preserve"> oporu społecznego jest powszechny pogląd, jakoby na </w:t>
      </w:r>
      <w:r w:rsidR="00EC1CE4" w:rsidRPr="009710C7">
        <w:t>obszarach chronionych dom</w:t>
      </w:r>
      <w:r w:rsidR="00EC1CE4">
        <w:t>inującą</w:t>
      </w:r>
      <w:r w:rsidR="00EC1CE4" w:rsidRPr="009710C7">
        <w:t xml:space="preserve"> rolę przyzna</w:t>
      </w:r>
      <w:r w:rsidR="00EC1CE4">
        <w:t>wano</w:t>
      </w:r>
      <w:r w:rsidR="00EC1CE4" w:rsidRPr="009710C7">
        <w:t xml:space="preserve"> celom ochronnym kosztem rozwoju społeczno-gospodarczego,</w:t>
      </w:r>
      <w:r w:rsidR="00EC1CE4">
        <w:t xml:space="preserve"> zaś</w:t>
      </w:r>
      <w:r w:rsidR="00EC1CE4" w:rsidRPr="009710C7">
        <w:t xml:space="preserve"> sfera kompensowania utraconych korzyści poprzez brak koncepcji rozwoju dopuszczalnych kierunków inwestowania (działalności gospodarczej)</w:t>
      </w:r>
      <w:r w:rsidR="00EC1CE4" w:rsidRPr="00EC1CE4">
        <w:t xml:space="preserve"> </w:t>
      </w:r>
      <w:r w:rsidR="00EC1CE4">
        <w:t xml:space="preserve">– znacząco </w:t>
      </w:r>
      <w:r w:rsidR="00EC1CE4" w:rsidRPr="009710C7">
        <w:t>niedomaga</w:t>
      </w:r>
      <w:r w:rsidR="00F414FD">
        <w:t>.</w:t>
      </w:r>
    </w:p>
    <w:p w:rsidR="00343374" w:rsidRDefault="007C41AC" w:rsidP="00977268">
      <w:pPr>
        <w:spacing w:after="60" w:line="360" w:lineRule="auto"/>
        <w:ind w:firstLine="709"/>
        <w:jc w:val="both"/>
      </w:pPr>
      <w:r w:rsidRPr="00343374">
        <w:t>Jednocześnie</w:t>
      </w:r>
      <w:r w:rsidR="00E94ED8" w:rsidRPr="00343374">
        <w:t xml:space="preserve"> </w:t>
      </w:r>
      <w:r w:rsidR="00EC1CE4">
        <w:t>utworzenie obszarów Natura 2000, jako</w:t>
      </w:r>
      <w:r w:rsidR="00343374" w:rsidRPr="00343374">
        <w:t xml:space="preserve"> t</w:t>
      </w:r>
      <w:r w:rsidR="00EC1CE4">
        <w:t>ej</w:t>
      </w:r>
      <w:r w:rsidR="00343374" w:rsidRPr="00343374">
        <w:t xml:space="preserve"> form</w:t>
      </w:r>
      <w:r w:rsidR="00EC1CE4">
        <w:t>y</w:t>
      </w:r>
      <w:r w:rsidR="00343374" w:rsidRPr="00343374">
        <w:t xml:space="preserve"> ochrony przyrody, która w największym zakresie </w:t>
      </w:r>
      <w:r w:rsidRPr="00343374">
        <w:t>umożliwia</w:t>
      </w:r>
      <w:r w:rsidR="00343374" w:rsidRPr="00343374">
        <w:t xml:space="preserve"> prowadzenie działalności gospodarczej (</w:t>
      </w:r>
      <w:r w:rsidRPr="00343374">
        <w:t>przy</w:t>
      </w:r>
      <w:r w:rsidR="00343374" w:rsidRPr="00343374">
        <w:t xml:space="preserve"> spełnieniu określonych prawem wymogów)</w:t>
      </w:r>
      <w:r w:rsidR="00EC1CE4">
        <w:t>,</w:t>
      </w:r>
      <w:r w:rsidR="00343374" w:rsidRPr="00343374">
        <w:t xml:space="preserve"> </w:t>
      </w:r>
      <w:r>
        <w:t>służ</w:t>
      </w:r>
      <w:r w:rsidR="00EC1CE4">
        <w:t>ąc</w:t>
      </w:r>
      <w:r w:rsidR="00343374">
        <w:t xml:space="preserve"> </w:t>
      </w:r>
      <w:r>
        <w:t>realizacji</w:t>
      </w:r>
      <w:r w:rsidR="00343374">
        <w:t xml:space="preserve"> zasady zrównoważonego rozwoju</w:t>
      </w:r>
      <w:r w:rsidR="00EC1CE4">
        <w:t>, uznawane jest za kolejne ograniczenie swobody działalności gospodarczej. N</w:t>
      </w:r>
      <w:r w:rsidR="00343374" w:rsidRPr="00343374">
        <w:t xml:space="preserve">iewiedza </w:t>
      </w:r>
      <w:r w:rsidRPr="00343374">
        <w:t>społeczeństwa</w:t>
      </w:r>
      <w:r w:rsidR="00343374" w:rsidRPr="00343374">
        <w:t xml:space="preserve">, </w:t>
      </w:r>
      <w:r>
        <w:t>wynikająca</w:t>
      </w:r>
      <w:r w:rsidR="00343374" w:rsidRPr="00343374">
        <w:t xml:space="preserve"> z niewystarczający</w:t>
      </w:r>
      <w:r>
        <w:t>ch</w:t>
      </w:r>
      <w:r w:rsidR="00343374" w:rsidRPr="00343374">
        <w:t xml:space="preserve"> działa</w:t>
      </w:r>
      <w:r>
        <w:t>ń</w:t>
      </w:r>
      <w:r w:rsidR="00343374" w:rsidRPr="00343374">
        <w:t xml:space="preserve"> informacyjny</w:t>
      </w:r>
      <w:r>
        <w:t xml:space="preserve">ch </w:t>
      </w:r>
      <w:r w:rsidR="00343374" w:rsidRPr="00343374">
        <w:t xml:space="preserve">władz publicznych na przestrzeni minionych lat, oraz skomplikowane procedury utrudniające – zdaniem </w:t>
      </w:r>
      <w:r w:rsidRPr="00343374">
        <w:t>inwestorów</w:t>
      </w:r>
      <w:r w:rsidR="00343374" w:rsidRPr="00343374">
        <w:t xml:space="preserve"> – </w:t>
      </w:r>
      <w:r w:rsidRPr="00343374">
        <w:t>realizowanie</w:t>
      </w:r>
      <w:r w:rsidR="00343374" w:rsidRPr="00343374">
        <w:t xml:space="preserve"> </w:t>
      </w:r>
      <w:r w:rsidRPr="00343374">
        <w:t>przedsięwzięć</w:t>
      </w:r>
      <w:r w:rsidR="00343374" w:rsidRPr="00343374">
        <w:t xml:space="preserve"> czy prowadzenie </w:t>
      </w:r>
      <w:r w:rsidRPr="00343374">
        <w:t>działalności</w:t>
      </w:r>
      <w:r w:rsidR="00343374" w:rsidRPr="00343374">
        <w:t xml:space="preserve"> gos</w:t>
      </w:r>
      <w:r>
        <w:t xml:space="preserve">podarczej </w:t>
      </w:r>
      <w:r w:rsidR="00343374" w:rsidRPr="00343374">
        <w:t xml:space="preserve">komplikują wizerunek </w:t>
      </w:r>
      <w:r>
        <w:t>inwestowania, prowadze</w:t>
      </w:r>
      <w:r w:rsidR="00F414FD">
        <w:t>nia działalności gospodarczej i </w:t>
      </w:r>
      <w:r>
        <w:t>tworzenia miejsc pracy</w:t>
      </w:r>
      <w:r w:rsidR="006C4D46">
        <w:t xml:space="preserve"> </w:t>
      </w:r>
      <w:r w:rsidR="00F414FD">
        <w:t>na obszarach chronionych.</w:t>
      </w:r>
    </w:p>
    <w:p w:rsidR="00343374" w:rsidRPr="006C4D46" w:rsidRDefault="00343374" w:rsidP="00BC4B48">
      <w:pPr>
        <w:shd w:val="clear" w:color="auto" w:fill="D9D9D9" w:themeFill="background1" w:themeFillShade="D9"/>
        <w:spacing w:after="120" w:line="360" w:lineRule="auto"/>
        <w:jc w:val="center"/>
        <w:rPr>
          <w:b/>
          <w:smallCaps/>
          <w:kern w:val="24"/>
        </w:rPr>
      </w:pPr>
      <w:r w:rsidRPr="006C4D46">
        <w:rPr>
          <w:b/>
          <w:smallCaps/>
          <w:kern w:val="24"/>
        </w:rPr>
        <w:t>Cele:</w:t>
      </w:r>
    </w:p>
    <w:p w:rsidR="00343374" w:rsidRPr="00343374" w:rsidRDefault="00977268" w:rsidP="00343374">
      <w:pPr>
        <w:spacing w:line="360" w:lineRule="auto"/>
        <w:jc w:val="both"/>
      </w:pPr>
      <w:r>
        <w:t>N</w:t>
      </w:r>
      <w:r w:rsidR="00343374" w:rsidRPr="00343374">
        <w:t xml:space="preserve">adrzędnym celem konferencji chcemy uczynić analizę podstaw prawnych </w:t>
      </w:r>
      <w:r w:rsidR="00EC1CE4">
        <w:t xml:space="preserve">– </w:t>
      </w:r>
      <w:r w:rsidR="00343374" w:rsidRPr="00343374">
        <w:t>a co za tym idzie – określenie</w:t>
      </w:r>
      <w:r w:rsidR="00F414FD">
        <w:t xml:space="preserve"> warunków umożliwiających </w:t>
      </w:r>
      <w:r w:rsidR="00343374" w:rsidRPr="00343374">
        <w:t>prowadzenie działalności gospodarczej na obszarach chronionych</w:t>
      </w:r>
      <w:r w:rsidR="00EC1CE4">
        <w:t xml:space="preserve"> oraz</w:t>
      </w:r>
      <w:r w:rsidR="006C4D46">
        <w:t xml:space="preserve"> </w:t>
      </w:r>
      <w:r w:rsidR="00343374" w:rsidRPr="00343374">
        <w:t xml:space="preserve">możliwości wykorzystania </w:t>
      </w:r>
      <w:r>
        <w:t xml:space="preserve">ich </w:t>
      </w:r>
      <w:r w:rsidR="00343374" w:rsidRPr="00343374">
        <w:t>p</w:t>
      </w:r>
      <w:r w:rsidR="00F414FD">
        <w:t>otencjału w </w:t>
      </w:r>
      <w:r w:rsidR="00343374" w:rsidRPr="00343374">
        <w:t>działalności gospodarczej.</w:t>
      </w:r>
    </w:p>
    <w:p w:rsidR="00E94ED8" w:rsidRPr="006C4D46" w:rsidRDefault="006C4D46" w:rsidP="00BC4B48">
      <w:pPr>
        <w:shd w:val="clear" w:color="auto" w:fill="D9D9D9" w:themeFill="background1" w:themeFillShade="D9"/>
        <w:spacing w:after="120" w:line="360" w:lineRule="auto"/>
        <w:jc w:val="center"/>
        <w:rPr>
          <w:b/>
          <w:smallCaps/>
          <w:kern w:val="24"/>
        </w:rPr>
      </w:pPr>
      <w:r w:rsidRPr="00BC4B48">
        <w:rPr>
          <w:b/>
          <w:smallCaps/>
          <w:kern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7" o:title=""/>
          </v:shape>
          <o:OLEObject Type="Embed" ProgID="Equation.3" ShapeID="_x0000_i1025" DrawAspect="Content" ObjectID="_1444552229" r:id="rId8"/>
        </w:object>
      </w:r>
      <w:r w:rsidR="00E94ED8" w:rsidRPr="006C4D46">
        <w:rPr>
          <w:b/>
          <w:smallCaps/>
          <w:kern w:val="24"/>
        </w:rPr>
        <w:t>Obszary tem</w:t>
      </w:r>
      <w:r w:rsidR="00343374" w:rsidRPr="006C4D46">
        <w:rPr>
          <w:b/>
          <w:smallCaps/>
          <w:kern w:val="24"/>
        </w:rPr>
        <w:t>atyczne:</w:t>
      </w:r>
    </w:p>
    <w:p w:rsidR="00343374" w:rsidRPr="00343374" w:rsidRDefault="00343374" w:rsidP="006C4D46">
      <w:pPr>
        <w:spacing w:line="360" w:lineRule="auto"/>
        <w:jc w:val="center"/>
      </w:pPr>
      <w:r>
        <w:t>Obrady zostaną podzielone na sesje o</w:t>
      </w:r>
      <w:r w:rsidR="007C41AC">
        <w:t>b</w:t>
      </w:r>
      <w:r>
        <w:t>ejmujące następujące</w:t>
      </w:r>
      <w:r w:rsidR="006C4D46">
        <w:t xml:space="preserve"> </w:t>
      </w:r>
      <w:r w:rsidR="007C41AC">
        <w:t>pola</w:t>
      </w:r>
      <w:r>
        <w:t xml:space="preserve"> problemowe:</w:t>
      </w:r>
    </w:p>
    <w:p w:rsidR="00E94ED8" w:rsidRPr="00343374" w:rsidRDefault="00E94ED8" w:rsidP="00BC4B48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 w:rsidRPr="00343374">
        <w:t>Ustanawianie obszarowych form ochrony przyrody i określanie katalogu zakazów związanych z prowadzeniem działalności gospodarczej oraz procedury uzyskiwania odstępstw</w:t>
      </w:r>
      <w:r w:rsidR="00EC1CE4">
        <w:t>/zezwoleń</w:t>
      </w:r>
      <w:r w:rsidR="006C4D46">
        <w:t>;</w:t>
      </w:r>
    </w:p>
    <w:p w:rsidR="00E94ED8" w:rsidRPr="00343374" w:rsidRDefault="00E94ED8" w:rsidP="00BC4B48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 w:rsidRPr="00343374">
        <w:t xml:space="preserve">Koncepcja </w:t>
      </w:r>
      <w:r w:rsidRPr="00343374">
        <w:rPr>
          <w:i/>
        </w:rPr>
        <w:t>Przedsiębiorstwa przyjaznego bioróżnorodności</w:t>
      </w:r>
      <w:r w:rsidRPr="00343374">
        <w:t xml:space="preserve"> </w:t>
      </w:r>
      <w:r w:rsidR="003507AF" w:rsidRPr="003507AF">
        <w:rPr>
          <w:i/>
        </w:rPr>
        <w:t>(PPB)</w:t>
      </w:r>
      <w:r w:rsidR="003507AF">
        <w:t xml:space="preserve"> </w:t>
      </w:r>
      <w:r w:rsidRPr="00343374">
        <w:t>– w tym</w:t>
      </w:r>
      <w:r w:rsidR="00343374">
        <w:t>:</w:t>
      </w:r>
      <w:r w:rsidRPr="00343374">
        <w:t xml:space="preserve"> </w:t>
      </w:r>
      <w:r w:rsidR="007C41AC">
        <w:t>d</w:t>
      </w:r>
      <w:r w:rsidR="00343374">
        <w:t xml:space="preserve">ziałalność rolnicza jako działalność gospodarcza, </w:t>
      </w:r>
      <w:r w:rsidR="00EC1CE4">
        <w:t>sektory działalności gospodarczej I, II i I</w:t>
      </w:r>
      <w:r w:rsidR="00976327">
        <w:t>I</w:t>
      </w:r>
      <w:r w:rsidR="00EC1CE4">
        <w:t>I rzędu jako PPB,</w:t>
      </w:r>
      <w:r w:rsidR="006C4D46">
        <w:t xml:space="preserve"> </w:t>
      </w:r>
      <w:r w:rsidRPr="00343374">
        <w:t>podejmowani</w:t>
      </w:r>
      <w:r w:rsidR="00EC1CE4">
        <w:t>e</w:t>
      </w:r>
      <w:r w:rsidRPr="00343374">
        <w:t xml:space="preserve"> działalności gospodarczej wymagającej reglamentacji </w:t>
      </w:r>
      <w:r w:rsidR="00343374">
        <w:t>(</w:t>
      </w:r>
      <w:r w:rsidRPr="00343374">
        <w:t>np. wpisu do rejestru działalności</w:t>
      </w:r>
      <w:r w:rsidR="00343374">
        <w:t xml:space="preserve"> regulowanej)</w:t>
      </w:r>
      <w:r w:rsidR="006C4D46">
        <w:t xml:space="preserve"> w formule PPB;</w:t>
      </w:r>
    </w:p>
    <w:p w:rsidR="00EC1CE4" w:rsidRDefault="00EC1CE4" w:rsidP="00BC4B48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t xml:space="preserve">Koncepcja </w:t>
      </w:r>
      <w:proofErr w:type="spellStart"/>
      <w:r w:rsidRPr="001570F4">
        <w:rPr>
          <w:i/>
        </w:rPr>
        <w:t>Businness@Biodiversity</w:t>
      </w:r>
      <w:proofErr w:type="spellEnd"/>
      <w:r>
        <w:t xml:space="preserve"> – w tym: p</w:t>
      </w:r>
      <w:r w:rsidR="00E94ED8" w:rsidRPr="00343374">
        <w:t>artnerstwo, spółdzielnia socjalna,</w:t>
      </w:r>
      <w:r w:rsidR="006C4D46">
        <w:t xml:space="preserve"> </w:t>
      </w:r>
      <w:r w:rsidR="00E94ED8" w:rsidRPr="00343374">
        <w:t>przedsiębiorstwo społeczne (ekonomii społecznej)</w:t>
      </w:r>
      <w:r w:rsidR="006C4D46">
        <w:t xml:space="preserve"> </w:t>
      </w:r>
      <w:r>
        <w:t>jako</w:t>
      </w:r>
      <w:r w:rsidR="00E94ED8" w:rsidRPr="00343374">
        <w:t xml:space="preserve"> nowe formy prowadzenia działalności gospodarczej na obszarach chronionych</w:t>
      </w:r>
      <w:r w:rsidR="006C4D46">
        <w:t>;</w:t>
      </w:r>
    </w:p>
    <w:p w:rsidR="007C41AC" w:rsidRDefault="006A7482" w:rsidP="00BC4B48">
      <w:pPr>
        <w:pStyle w:val="Akapitzlist"/>
        <w:numPr>
          <w:ilvl w:val="0"/>
          <w:numId w:val="4"/>
        </w:numPr>
        <w:spacing w:after="360" w:line="360" w:lineRule="auto"/>
        <w:ind w:left="567"/>
        <w:jc w:val="both"/>
      </w:pPr>
      <w:r>
        <w:t>Źródła informacji o obszarach chronionych, przykłady kampanii społecznych, d</w:t>
      </w:r>
      <w:r w:rsidR="007C41AC">
        <w:t xml:space="preserve">obre praktyki związane z prowadzeniem działalności </w:t>
      </w:r>
      <w:r>
        <w:t>gospodar</w:t>
      </w:r>
      <w:r w:rsidR="007C41AC">
        <w:t>czej na obszarach chronionych</w:t>
      </w:r>
      <w:r w:rsidR="00EC1CE4">
        <w:t>.</w:t>
      </w:r>
    </w:p>
    <w:p w:rsidR="003507AF" w:rsidRPr="00343374" w:rsidRDefault="007C41AC" w:rsidP="00FF6E79">
      <w:pPr>
        <w:spacing w:after="240" w:line="360" w:lineRule="auto"/>
        <w:jc w:val="both"/>
      </w:pPr>
      <w:r>
        <w:t>Zachęcamy do nadsyłania zgłoszeń oraz przygotowywania tekstów wystąpień (referatów i</w:t>
      </w:r>
      <w:r w:rsidR="006C4D46">
        <w:t> </w:t>
      </w:r>
      <w:r>
        <w:t xml:space="preserve">głosów w dyskusji). Teksty spełniające </w:t>
      </w:r>
      <w:r w:rsidR="00EC1CE4">
        <w:t>wymogi edytorskie</w:t>
      </w:r>
      <w:r>
        <w:t>, po uzyskaniu pozytywnej recenzji zostaną opublikowane w</w:t>
      </w:r>
      <w:r w:rsidR="00FF6E79">
        <w:t xml:space="preserve"> monografii </w:t>
      </w:r>
    </w:p>
    <w:p w:rsidR="007C41AC" w:rsidRPr="00BC4B48" w:rsidRDefault="007C41AC" w:rsidP="00BC4B48">
      <w:pPr>
        <w:shd w:val="clear" w:color="auto" w:fill="D9D9D9" w:themeFill="background1" w:themeFillShade="D9"/>
        <w:spacing w:after="120" w:line="360" w:lineRule="auto"/>
        <w:jc w:val="center"/>
        <w:rPr>
          <w:b/>
          <w:smallCaps/>
          <w:kern w:val="24"/>
        </w:rPr>
      </w:pPr>
      <w:r w:rsidRPr="00BC4B48">
        <w:rPr>
          <w:b/>
          <w:smallCaps/>
          <w:kern w:val="24"/>
        </w:rPr>
        <w:t>Ważne terminy:</w:t>
      </w:r>
    </w:p>
    <w:p w:rsidR="00BC4B48" w:rsidRDefault="00FF6E79" w:rsidP="00BC4B48">
      <w:pPr>
        <w:tabs>
          <w:tab w:val="left" w:pos="2835"/>
        </w:tabs>
        <w:spacing w:line="360" w:lineRule="auto"/>
        <w:ind w:left="2835" w:hanging="2835"/>
        <w:jc w:val="both"/>
      </w:pPr>
      <w:r>
        <w:rPr>
          <w:b/>
        </w:rPr>
        <w:t>30</w:t>
      </w:r>
      <w:r w:rsidR="00BC4B48" w:rsidRPr="00617D60">
        <w:rPr>
          <w:b/>
        </w:rPr>
        <w:t xml:space="preserve"> października 2013 r.</w:t>
      </w:r>
      <w:r w:rsidR="00BC4B48">
        <w:tab/>
        <w:t>nadesłanie zgłoszeń udziału w obradach</w:t>
      </w:r>
    </w:p>
    <w:p w:rsidR="007C41AC" w:rsidRDefault="00CC6A84" w:rsidP="00BC4B48">
      <w:pPr>
        <w:tabs>
          <w:tab w:val="left" w:pos="2835"/>
        </w:tabs>
        <w:spacing w:line="360" w:lineRule="auto"/>
        <w:jc w:val="both"/>
      </w:pPr>
      <w:r>
        <w:rPr>
          <w:b/>
        </w:rPr>
        <w:t>30</w:t>
      </w:r>
      <w:r w:rsidR="007C41AC" w:rsidRPr="00617D60">
        <w:rPr>
          <w:b/>
        </w:rPr>
        <w:t xml:space="preserve"> października 2013</w:t>
      </w:r>
      <w:r w:rsidR="00BC4B48" w:rsidRPr="00617D60">
        <w:rPr>
          <w:b/>
        </w:rPr>
        <w:t xml:space="preserve"> r.</w:t>
      </w:r>
      <w:r w:rsidR="00BC4B48">
        <w:tab/>
      </w:r>
      <w:r w:rsidR="007C41AC">
        <w:t>uiszczenie opłaty konferencyjnej</w:t>
      </w:r>
    </w:p>
    <w:p w:rsidR="007C41AC" w:rsidRDefault="00187BC8" w:rsidP="00BC4B48">
      <w:pPr>
        <w:tabs>
          <w:tab w:val="left" w:pos="2835"/>
        </w:tabs>
        <w:spacing w:after="120" w:line="360" w:lineRule="auto"/>
        <w:jc w:val="both"/>
      </w:pPr>
      <w:r>
        <w:rPr>
          <w:b/>
        </w:rPr>
        <w:t>15</w:t>
      </w:r>
      <w:r w:rsidR="00BC4B48" w:rsidRPr="00617D60">
        <w:rPr>
          <w:b/>
        </w:rPr>
        <w:t xml:space="preserve"> </w:t>
      </w:r>
      <w:r>
        <w:rPr>
          <w:b/>
        </w:rPr>
        <w:t>stycznia 2014</w:t>
      </w:r>
      <w:r w:rsidR="00BC4B48" w:rsidRPr="00617D60">
        <w:rPr>
          <w:b/>
        </w:rPr>
        <w:t xml:space="preserve"> r.</w:t>
      </w:r>
      <w:r w:rsidR="00BC4B48">
        <w:tab/>
      </w:r>
      <w:r w:rsidR="007C41AC">
        <w:t>przesłanie tekstów</w:t>
      </w:r>
      <w:r w:rsidR="006C4D46">
        <w:t xml:space="preserve"> </w:t>
      </w:r>
      <w:r w:rsidR="00BC4B48">
        <w:t>artykułów</w:t>
      </w:r>
    </w:p>
    <w:p w:rsidR="007C41AC" w:rsidRPr="00BC4B48" w:rsidRDefault="00BC4B48" w:rsidP="00D904C2">
      <w:pPr>
        <w:shd w:val="clear" w:color="auto" w:fill="D9D9D9" w:themeFill="background1" w:themeFillShade="D9"/>
        <w:spacing w:before="480" w:after="360" w:line="360" w:lineRule="auto"/>
        <w:jc w:val="center"/>
        <w:rPr>
          <w:b/>
          <w:smallCaps/>
          <w:kern w:val="24"/>
        </w:rPr>
      </w:pPr>
      <w:r w:rsidRPr="00BC4B48">
        <w:rPr>
          <w:b/>
          <w:smallCaps/>
          <w:kern w:val="24"/>
        </w:rPr>
        <w:t>terminowe przesłanie „Karty zgłoszenia” jest warunkiem u</w:t>
      </w:r>
      <w:r>
        <w:rPr>
          <w:b/>
          <w:smallCaps/>
          <w:kern w:val="24"/>
        </w:rPr>
        <w:t>czestnictwa w </w:t>
      </w:r>
      <w:r w:rsidRPr="00BC4B48">
        <w:rPr>
          <w:b/>
          <w:smallCaps/>
          <w:kern w:val="24"/>
        </w:rPr>
        <w:t>konferencji)</w:t>
      </w:r>
    </w:p>
    <w:p w:rsidR="008C1079" w:rsidRPr="00617D60" w:rsidRDefault="008C1079" w:rsidP="00617D60">
      <w:pPr>
        <w:keepNext/>
        <w:shd w:val="clear" w:color="auto" w:fill="D9D9D9" w:themeFill="background1" w:themeFillShade="D9"/>
        <w:spacing w:after="120" w:line="360" w:lineRule="auto"/>
        <w:jc w:val="center"/>
        <w:rPr>
          <w:b/>
          <w:smallCaps/>
          <w:kern w:val="24"/>
        </w:rPr>
      </w:pPr>
      <w:r w:rsidRPr="00617D60">
        <w:rPr>
          <w:b/>
          <w:smallCaps/>
          <w:kern w:val="24"/>
        </w:rPr>
        <w:lastRenderedPageBreak/>
        <w:t>Opłata konferencyjna</w:t>
      </w:r>
    </w:p>
    <w:p w:rsidR="008C1079" w:rsidRDefault="008C1079" w:rsidP="00BB646B">
      <w:pPr>
        <w:spacing w:line="360" w:lineRule="auto"/>
        <w:jc w:val="center"/>
      </w:pPr>
      <w:r w:rsidRPr="00343374">
        <w:t>Opłat</w:t>
      </w:r>
      <w:r w:rsidR="00BB646B">
        <w:t>a za uczestnictwo wynosi</w:t>
      </w:r>
      <w:r w:rsidR="00F62B5E">
        <w:t xml:space="preserve"> 300 </w:t>
      </w:r>
      <w:r w:rsidRPr="00343374">
        <w:t>zł/osob</w:t>
      </w:r>
      <w:r w:rsidR="00BB646B">
        <w:t>ę</w:t>
      </w:r>
      <w:r w:rsidR="00617D60">
        <w:t>.</w:t>
      </w:r>
    </w:p>
    <w:p w:rsidR="008C1079" w:rsidRDefault="008C1079" w:rsidP="00BB646B">
      <w:pPr>
        <w:spacing w:line="360" w:lineRule="auto"/>
        <w:jc w:val="center"/>
      </w:pPr>
      <w:r>
        <w:t>Opłata obejmuje udział w obradach i wyżywienie</w:t>
      </w:r>
      <w:r w:rsidR="00617D60">
        <w:t>.</w:t>
      </w:r>
    </w:p>
    <w:p w:rsidR="008C1079" w:rsidRDefault="00BB646B" w:rsidP="00BB646B">
      <w:pPr>
        <w:spacing w:line="360" w:lineRule="auto"/>
        <w:jc w:val="center"/>
      </w:pPr>
      <w:r>
        <w:t>Opłata n</w:t>
      </w:r>
      <w:r w:rsidR="008C1079">
        <w:t>ie obejmuje kosztów noclegu</w:t>
      </w:r>
      <w:r w:rsidR="00617D60">
        <w:t>.</w:t>
      </w:r>
    </w:p>
    <w:p w:rsidR="007C41AC" w:rsidRPr="00617D60" w:rsidRDefault="007C41AC" w:rsidP="00617D60">
      <w:pPr>
        <w:shd w:val="clear" w:color="auto" w:fill="D9D9D9" w:themeFill="background1" w:themeFillShade="D9"/>
        <w:spacing w:before="240" w:after="240" w:line="360" w:lineRule="auto"/>
        <w:jc w:val="center"/>
        <w:rPr>
          <w:b/>
          <w:smallCaps/>
          <w:kern w:val="24"/>
        </w:rPr>
      </w:pPr>
      <w:r w:rsidRPr="00617D60">
        <w:rPr>
          <w:b/>
          <w:smallCaps/>
          <w:kern w:val="24"/>
        </w:rPr>
        <w:t>Komitet Organizacyjny:</w:t>
      </w:r>
    </w:p>
    <w:p w:rsidR="007C41AC" w:rsidRPr="00617D60" w:rsidRDefault="00617D60" w:rsidP="00617D60">
      <w:pPr>
        <w:spacing w:line="360" w:lineRule="auto"/>
        <w:jc w:val="center"/>
        <w:rPr>
          <w:b/>
        </w:rPr>
      </w:pPr>
      <w:r w:rsidRPr="00617D60">
        <w:rPr>
          <w:b/>
        </w:rPr>
        <w:t>P</w:t>
      </w:r>
      <w:r w:rsidR="007C41AC" w:rsidRPr="00617D60">
        <w:rPr>
          <w:b/>
        </w:rPr>
        <w:t>rzewodnicząca</w:t>
      </w:r>
      <w:r w:rsidRPr="00617D60">
        <w:rPr>
          <w:b/>
        </w:rPr>
        <w:t>:</w:t>
      </w:r>
    </w:p>
    <w:p w:rsidR="00617D60" w:rsidRDefault="00617D60" w:rsidP="00617D60">
      <w:pPr>
        <w:spacing w:after="120" w:line="360" w:lineRule="auto"/>
        <w:jc w:val="center"/>
      </w:pPr>
      <w:r>
        <w:t>d</w:t>
      </w:r>
      <w:r w:rsidRPr="00343374">
        <w:t xml:space="preserve">r </w:t>
      </w:r>
      <w:r w:rsidR="00FF6E79">
        <w:t xml:space="preserve">hab. Magdalena </w:t>
      </w:r>
      <w:proofErr w:type="spellStart"/>
      <w:r w:rsidR="00FF6E79">
        <w:t>Pyter</w:t>
      </w:r>
      <w:proofErr w:type="spellEnd"/>
      <w:r w:rsidR="00FF6E79">
        <w:t xml:space="preserve"> prof. KUL</w:t>
      </w:r>
    </w:p>
    <w:p w:rsidR="00617D60" w:rsidRPr="00617D60" w:rsidRDefault="00617D60" w:rsidP="00617D60">
      <w:pPr>
        <w:spacing w:line="360" w:lineRule="auto"/>
        <w:jc w:val="center"/>
        <w:rPr>
          <w:b/>
        </w:rPr>
      </w:pPr>
      <w:r w:rsidRPr="00617D60">
        <w:rPr>
          <w:b/>
        </w:rPr>
        <w:t>Członkowie:</w:t>
      </w:r>
    </w:p>
    <w:p w:rsidR="005514E4" w:rsidRDefault="00F35527" w:rsidP="00F62B5E">
      <w:pPr>
        <w:spacing w:line="360" w:lineRule="auto"/>
        <w:jc w:val="center"/>
      </w:pPr>
      <w:r>
        <w:t>k</w:t>
      </w:r>
      <w:bookmarkStart w:id="0" w:name="_GoBack"/>
      <w:bookmarkEnd w:id="0"/>
      <w:r w:rsidR="005514E4">
        <w:t>s. dr hab. Tadeusz Stanisławski</w:t>
      </w:r>
    </w:p>
    <w:p w:rsidR="00FF6E79" w:rsidRDefault="005514E4" w:rsidP="00F62B5E">
      <w:pPr>
        <w:spacing w:line="360" w:lineRule="auto"/>
        <w:jc w:val="center"/>
      </w:pPr>
      <w:r>
        <w:t>d</w:t>
      </w:r>
      <w:r w:rsidR="00FF6E79">
        <w:t xml:space="preserve">r Anna </w:t>
      </w:r>
      <w:proofErr w:type="spellStart"/>
      <w:r w:rsidR="00FF6E79">
        <w:t>Haładyj</w:t>
      </w:r>
      <w:proofErr w:type="spellEnd"/>
      <w:r w:rsidR="00FF6E79">
        <w:t xml:space="preserve"> </w:t>
      </w:r>
    </w:p>
    <w:p w:rsidR="00F62B5E" w:rsidRDefault="00F62B5E" w:rsidP="00F62B5E">
      <w:pPr>
        <w:spacing w:line="360" w:lineRule="auto"/>
        <w:jc w:val="center"/>
      </w:pPr>
      <w:r>
        <w:t>dr Michał Domagała</w:t>
      </w:r>
    </w:p>
    <w:p w:rsidR="00617D60" w:rsidRDefault="00617D60" w:rsidP="00617D60">
      <w:pPr>
        <w:spacing w:line="360" w:lineRule="auto"/>
        <w:jc w:val="center"/>
      </w:pPr>
      <w:r>
        <w:t xml:space="preserve">dr Małgorzata </w:t>
      </w:r>
      <w:proofErr w:type="spellStart"/>
      <w:r>
        <w:t>Ganczar</w:t>
      </w:r>
      <w:proofErr w:type="spellEnd"/>
    </w:p>
    <w:p w:rsidR="00617D60" w:rsidRDefault="00617D60" w:rsidP="00617D60">
      <w:pPr>
        <w:spacing w:after="120" w:line="360" w:lineRule="auto"/>
        <w:jc w:val="center"/>
      </w:pPr>
      <w:r>
        <w:t xml:space="preserve">dr Magdalena </w:t>
      </w:r>
      <w:proofErr w:type="spellStart"/>
      <w:r>
        <w:t>Kisała</w:t>
      </w:r>
      <w:proofErr w:type="spellEnd"/>
    </w:p>
    <w:p w:rsidR="00617D60" w:rsidRPr="00617D60" w:rsidRDefault="00617D60" w:rsidP="00617D60">
      <w:pPr>
        <w:spacing w:line="360" w:lineRule="auto"/>
        <w:jc w:val="center"/>
        <w:rPr>
          <w:b/>
        </w:rPr>
      </w:pPr>
      <w:r>
        <w:rPr>
          <w:b/>
        </w:rPr>
        <w:t>Sekretarz:</w:t>
      </w:r>
    </w:p>
    <w:p w:rsidR="007C41AC" w:rsidRPr="00187BC8" w:rsidRDefault="00617D60" w:rsidP="00FF6E79">
      <w:pPr>
        <w:spacing w:line="360" w:lineRule="auto"/>
        <w:jc w:val="center"/>
      </w:pPr>
      <w:r w:rsidRPr="00187BC8">
        <w:t>mgr Jacek Trzewik</w:t>
      </w:r>
      <w:r w:rsidR="00E6042B" w:rsidRPr="00187BC8">
        <w:t xml:space="preserve"> (email: trzewik@kul.pl; tel. 505 803 603)</w:t>
      </w:r>
    </w:p>
    <w:p w:rsidR="007C41AC" w:rsidRPr="0048620F" w:rsidRDefault="0048620F" w:rsidP="0048620F">
      <w:pPr>
        <w:shd w:val="clear" w:color="auto" w:fill="D9D9D9" w:themeFill="background1" w:themeFillShade="D9"/>
        <w:spacing w:before="240" w:after="240" w:line="360" w:lineRule="auto"/>
        <w:jc w:val="center"/>
        <w:rPr>
          <w:b/>
          <w:smallCaps/>
          <w:kern w:val="24"/>
        </w:rPr>
      </w:pPr>
      <w:r>
        <w:rPr>
          <w:b/>
          <w:smallCaps/>
          <w:kern w:val="24"/>
        </w:rPr>
        <w:t>Komitet Naukowy:</w:t>
      </w:r>
    </w:p>
    <w:p w:rsidR="0048620F" w:rsidRPr="0048620F" w:rsidRDefault="0048620F" w:rsidP="0048620F">
      <w:pPr>
        <w:spacing w:line="360" w:lineRule="auto"/>
        <w:jc w:val="center"/>
      </w:pPr>
      <w:r>
        <w:t>p</w:t>
      </w:r>
      <w:r w:rsidRPr="0048620F">
        <w:t>rof. dr hab. Ewa Czech</w:t>
      </w:r>
    </w:p>
    <w:p w:rsidR="0048620F" w:rsidRPr="0048620F" w:rsidRDefault="0048620F" w:rsidP="0048620F">
      <w:pPr>
        <w:spacing w:line="360" w:lineRule="auto"/>
        <w:jc w:val="center"/>
      </w:pPr>
      <w:r>
        <w:t>p</w:t>
      </w:r>
      <w:r w:rsidRPr="0048620F">
        <w:t xml:space="preserve">rof. zw. dr hab. C. </w:t>
      </w:r>
      <w:proofErr w:type="spellStart"/>
      <w:r w:rsidRPr="0048620F">
        <w:t>Kosikowski</w:t>
      </w:r>
      <w:proofErr w:type="spellEnd"/>
    </w:p>
    <w:p w:rsidR="0048620F" w:rsidRPr="0048620F" w:rsidRDefault="0048620F" w:rsidP="0048620F">
      <w:pPr>
        <w:spacing w:line="360" w:lineRule="auto"/>
        <w:jc w:val="center"/>
      </w:pPr>
      <w:r>
        <w:t>prof. z</w:t>
      </w:r>
      <w:r w:rsidRPr="0048620F">
        <w:t>w. dr hab. Bartosz Rakoczy</w:t>
      </w:r>
    </w:p>
    <w:p w:rsidR="0048620F" w:rsidRPr="0048620F" w:rsidRDefault="0048620F" w:rsidP="0048620F">
      <w:pPr>
        <w:spacing w:line="360" w:lineRule="auto"/>
        <w:jc w:val="center"/>
      </w:pPr>
      <w:r>
        <w:t>p</w:t>
      </w:r>
      <w:r w:rsidRPr="0048620F">
        <w:t xml:space="preserve">rof. dr hab. Maciej Rudnicki </w:t>
      </w:r>
    </w:p>
    <w:p w:rsidR="0048620F" w:rsidRPr="0048620F" w:rsidRDefault="0048620F" w:rsidP="0048620F">
      <w:pPr>
        <w:spacing w:line="360" w:lineRule="auto"/>
        <w:jc w:val="center"/>
      </w:pPr>
      <w:r>
        <w:t>p</w:t>
      </w:r>
      <w:r w:rsidRPr="0048620F">
        <w:t>rof. dr hab. Agnieszka Skóra</w:t>
      </w:r>
    </w:p>
    <w:sectPr w:rsidR="0048620F" w:rsidRPr="0048620F" w:rsidSect="00DA216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A3" w:rsidRDefault="003D0FA3" w:rsidP="00C10C5B">
      <w:r>
        <w:separator/>
      </w:r>
    </w:p>
  </w:endnote>
  <w:endnote w:type="continuationSeparator" w:id="0">
    <w:p w:rsidR="003D0FA3" w:rsidRDefault="003D0FA3" w:rsidP="00C1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A3" w:rsidRDefault="003D0FA3" w:rsidP="00C10C5B">
      <w:r>
        <w:separator/>
      </w:r>
    </w:p>
  </w:footnote>
  <w:footnote w:type="continuationSeparator" w:id="0">
    <w:p w:rsidR="003D0FA3" w:rsidRDefault="003D0FA3" w:rsidP="00C10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64" w:rsidRDefault="00CC1BF8" w:rsidP="00CC1BF8">
    <w:pPr>
      <w:tabs>
        <w:tab w:val="left" w:pos="567"/>
        <w:tab w:val="center" w:pos="4536"/>
        <w:tab w:val="right" w:pos="8931"/>
      </w:tabs>
      <w:rPr>
        <w:b/>
        <w:bCs/>
        <w:szCs w:val="26"/>
      </w:rPr>
    </w:pPr>
    <w:r>
      <w:rPr>
        <w:b/>
        <w:bCs/>
        <w:noProof/>
        <w:szCs w:val="26"/>
        <w:lang w:eastAsia="pl-PL"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45720</wp:posOffset>
          </wp:positionV>
          <wp:extent cx="914400" cy="914400"/>
          <wp:effectExtent l="19050" t="0" r="0" b="0"/>
          <wp:wrapSquare wrapText="bothSides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164">
      <w:rPr>
        <w:b/>
        <w:bCs/>
        <w:noProof/>
        <w:szCs w:val="26"/>
        <w:lang w:eastAsia="pl-PL"/>
      </w:rPr>
      <w:drawing>
        <wp:inline distT="0" distB="0" distL="0" distR="0">
          <wp:extent cx="952500" cy="986518"/>
          <wp:effectExtent l="19050" t="0" r="0" b="0"/>
          <wp:docPr id="4" name="Obraz 3" descr="UM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K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5862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164">
      <w:rPr>
        <w:b/>
        <w:bCs/>
        <w:szCs w:val="26"/>
      </w:rPr>
      <w:tab/>
    </w:r>
    <w:r w:rsidR="00DA2164">
      <w:rPr>
        <w:b/>
        <w:bCs/>
        <w:szCs w:val="26"/>
      </w:rPr>
      <w:tab/>
    </w:r>
    <w:r>
      <w:rPr>
        <w:b/>
        <w:bCs/>
        <w:noProof/>
        <w:szCs w:val="26"/>
        <w:lang w:eastAsia="pl-PL"/>
      </w:rPr>
      <w:drawing>
        <wp:inline distT="0" distB="0" distL="0" distR="0">
          <wp:extent cx="910297" cy="914400"/>
          <wp:effectExtent l="19050" t="0" r="4103" b="0"/>
          <wp:docPr id="6" name="Obraz 5" descr="Uw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B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029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164" w:rsidRPr="00DA2164" w:rsidRDefault="00DA2164" w:rsidP="00DA2164">
    <w:pPr>
      <w:tabs>
        <w:tab w:val="left" w:pos="1430"/>
      </w:tabs>
      <w:jc w:val="center"/>
      <w:rPr>
        <w:b/>
        <w:bCs/>
        <w:szCs w:val="26"/>
      </w:rPr>
    </w:pPr>
    <w:r w:rsidRPr="00DA2164">
      <w:rPr>
        <w:b/>
        <w:bCs/>
        <w:szCs w:val="26"/>
      </w:rPr>
      <w:t>Polska sieć naukowa</w:t>
    </w:r>
  </w:p>
  <w:p w:rsidR="00F414FD" w:rsidRDefault="00DA2164" w:rsidP="00BC4B48">
    <w:pPr>
      <w:pBdr>
        <w:bottom w:val="single" w:sz="4" w:space="1" w:color="auto"/>
      </w:pBdr>
      <w:tabs>
        <w:tab w:val="left" w:pos="1430"/>
      </w:tabs>
      <w:spacing w:after="120"/>
      <w:jc w:val="center"/>
      <w:rPr>
        <w:b/>
        <w:bCs/>
        <w:szCs w:val="26"/>
      </w:rPr>
    </w:pPr>
    <w:r w:rsidRPr="00DA2164">
      <w:rPr>
        <w:b/>
        <w:bCs/>
        <w:szCs w:val="26"/>
      </w:rPr>
      <w:t>Badania naukowe i prace rozwojowe na rzecz realizacji zrównoważonego rozwoju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64" w:rsidRPr="00DA2164" w:rsidRDefault="00DA2164" w:rsidP="00977268">
    <w:pPr>
      <w:pStyle w:val="Tytu"/>
      <w:rPr>
        <w:w w:val="100"/>
        <w:sz w:val="26"/>
        <w:szCs w:val="26"/>
      </w:rPr>
    </w:pPr>
    <w:r w:rsidRPr="00DA2164">
      <w:rPr>
        <w:noProof/>
        <w:w w:val="100"/>
        <w:sz w:val="26"/>
        <w:szCs w:val="26"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-11430</wp:posOffset>
          </wp:positionV>
          <wp:extent cx="1108710" cy="1108710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08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2164">
      <w:rPr>
        <w:w w:val="100"/>
        <w:sz w:val="26"/>
        <w:szCs w:val="26"/>
      </w:rPr>
      <w:t>Katolicki Uniwersytet Lubelski Jana Pawła II</w:t>
    </w:r>
  </w:p>
  <w:p w:rsidR="00FF6E79" w:rsidRPr="00FF6E79" w:rsidRDefault="00DA2164" w:rsidP="00FF6E79">
    <w:pPr>
      <w:pStyle w:val="Nagwek6"/>
      <w:numPr>
        <w:ilvl w:val="8"/>
        <w:numId w:val="3"/>
      </w:numPr>
    </w:pPr>
    <w:r w:rsidRPr="00FF6E79">
      <w:rPr>
        <w:sz w:val="26"/>
        <w:szCs w:val="26"/>
      </w:rPr>
      <w:t>Wydział Prawa, Prawa Kanonicznego i Administracji</w:t>
    </w:r>
  </w:p>
  <w:p w:rsidR="00FF6E79" w:rsidRDefault="00FF6E79" w:rsidP="00977268">
    <w:pPr>
      <w:tabs>
        <w:tab w:val="left" w:pos="1430"/>
      </w:tabs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Katedra Administracyjnego Prawa Gospodarczego </w:t>
    </w:r>
  </w:p>
  <w:p w:rsidR="00DA2164" w:rsidRPr="00DA2164" w:rsidRDefault="00DA2164" w:rsidP="00977268">
    <w:pPr>
      <w:tabs>
        <w:tab w:val="left" w:pos="1430"/>
      </w:tabs>
      <w:jc w:val="center"/>
      <w:rPr>
        <w:b/>
        <w:sz w:val="26"/>
        <w:szCs w:val="26"/>
      </w:rPr>
    </w:pPr>
    <w:r w:rsidRPr="00DA2164">
      <w:rPr>
        <w:b/>
        <w:sz w:val="26"/>
        <w:szCs w:val="26"/>
      </w:rPr>
      <w:t>Katedra Prawa Zarządzania Środowiskiem</w:t>
    </w:r>
  </w:p>
  <w:p w:rsidR="00DA2164" w:rsidRPr="00DA2164" w:rsidRDefault="00DA2164" w:rsidP="00977268">
    <w:pPr>
      <w:pStyle w:val="Tekstpodstawowy21"/>
      <w:tabs>
        <w:tab w:val="left" w:pos="1495"/>
      </w:tabs>
      <w:jc w:val="center"/>
      <w:rPr>
        <w:b/>
        <w:sz w:val="26"/>
        <w:szCs w:val="26"/>
        <w:u w:val="none"/>
      </w:rPr>
    </w:pPr>
    <w:r w:rsidRPr="00DA2164">
      <w:rPr>
        <w:b/>
        <w:sz w:val="26"/>
        <w:szCs w:val="26"/>
        <w:u w:val="none"/>
      </w:rPr>
      <w:t>ul. Spokojna 1, 20-074 Lublin</w:t>
    </w:r>
  </w:p>
  <w:p w:rsidR="00F414FD" w:rsidRDefault="00DA2164" w:rsidP="00977268">
    <w:pPr>
      <w:pStyle w:val="Tekstpodstawowy21"/>
      <w:pBdr>
        <w:bottom w:val="single" w:sz="6" w:space="1" w:color="auto"/>
      </w:pBdr>
      <w:tabs>
        <w:tab w:val="left" w:pos="1495"/>
      </w:tabs>
      <w:jc w:val="center"/>
      <w:rPr>
        <w:b/>
        <w:sz w:val="26"/>
        <w:szCs w:val="26"/>
        <w:u w:val="none"/>
      </w:rPr>
    </w:pPr>
    <w:r w:rsidRPr="00DA2164">
      <w:rPr>
        <w:b/>
        <w:sz w:val="26"/>
        <w:szCs w:val="26"/>
        <w:u w:val="none"/>
      </w:rPr>
      <w:t>tel.(81) 445-30-41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0508ED"/>
    <w:multiLevelType w:val="hybridMultilevel"/>
    <w:tmpl w:val="8B0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260"/>
    <w:multiLevelType w:val="hybridMultilevel"/>
    <w:tmpl w:val="FFD40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A0E29"/>
    <w:multiLevelType w:val="hybridMultilevel"/>
    <w:tmpl w:val="CAA23F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4468"/>
    <w:rsid w:val="00090717"/>
    <w:rsid w:val="000A7A3F"/>
    <w:rsid w:val="000C34A6"/>
    <w:rsid w:val="00122633"/>
    <w:rsid w:val="001570F4"/>
    <w:rsid w:val="00187BC8"/>
    <w:rsid w:val="001F0C82"/>
    <w:rsid w:val="00235A3E"/>
    <w:rsid w:val="00266CAC"/>
    <w:rsid w:val="00314468"/>
    <w:rsid w:val="00343374"/>
    <w:rsid w:val="003507AF"/>
    <w:rsid w:val="00364D50"/>
    <w:rsid w:val="003D0FA3"/>
    <w:rsid w:val="003D2ABE"/>
    <w:rsid w:val="0046177C"/>
    <w:rsid w:val="0048620F"/>
    <w:rsid w:val="00497594"/>
    <w:rsid w:val="004C1A9F"/>
    <w:rsid w:val="005301C2"/>
    <w:rsid w:val="005514E4"/>
    <w:rsid w:val="005C0C00"/>
    <w:rsid w:val="00616EBB"/>
    <w:rsid w:val="00617D60"/>
    <w:rsid w:val="00637BC2"/>
    <w:rsid w:val="006A7482"/>
    <w:rsid w:val="006C4D46"/>
    <w:rsid w:val="006F69E3"/>
    <w:rsid w:val="00763587"/>
    <w:rsid w:val="007C41AC"/>
    <w:rsid w:val="00866D9E"/>
    <w:rsid w:val="00867A92"/>
    <w:rsid w:val="008C1079"/>
    <w:rsid w:val="008D0DA5"/>
    <w:rsid w:val="00976327"/>
    <w:rsid w:val="00977268"/>
    <w:rsid w:val="009C49B3"/>
    <w:rsid w:val="009C5178"/>
    <w:rsid w:val="009E7560"/>
    <w:rsid w:val="00BB646B"/>
    <w:rsid w:val="00BC4B48"/>
    <w:rsid w:val="00BE18F2"/>
    <w:rsid w:val="00C10C5B"/>
    <w:rsid w:val="00CC1BF8"/>
    <w:rsid w:val="00CC6A84"/>
    <w:rsid w:val="00D02D14"/>
    <w:rsid w:val="00D77F1D"/>
    <w:rsid w:val="00D8270B"/>
    <w:rsid w:val="00D904C2"/>
    <w:rsid w:val="00DA2164"/>
    <w:rsid w:val="00E6042B"/>
    <w:rsid w:val="00E94ED8"/>
    <w:rsid w:val="00EC1CE4"/>
    <w:rsid w:val="00ED57F5"/>
    <w:rsid w:val="00F07BE9"/>
    <w:rsid w:val="00F35527"/>
    <w:rsid w:val="00F414FD"/>
    <w:rsid w:val="00F62B5E"/>
    <w:rsid w:val="00FF0FF7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10C5B"/>
    <w:pPr>
      <w:keepNext/>
      <w:numPr>
        <w:ilvl w:val="5"/>
        <w:numId w:val="1"/>
      </w:numPr>
      <w:jc w:val="center"/>
      <w:outlineLvl w:val="5"/>
    </w:pPr>
    <w:rPr>
      <w:rFonts w:eastAsia="Lucida Sans Unicode"/>
      <w:b/>
      <w:kern w:val="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5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5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10C5B"/>
    <w:rPr>
      <w:rFonts w:ascii="Times New Roman" w:eastAsia="Lucida Sans Unicode" w:hAnsi="Times New Roman" w:cs="Times New Roman"/>
      <w:b/>
      <w:sz w:val="40"/>
      <w:szCs w:val="24"/>
    </w:rPr>
  </w:style>
  <w:style w:type="paragraph" w:styleId="Tytu">
    <w:name w:val="Title"/>
    <w:basedOn w:val="Normalny"/>
    <w:next w:val="Normalny"/>
    <w:link w:val="TytuZnak"/>
    <w:qFormat/>
    <w:rsid w:val="00C10C5B"/>
    <w:pPr>
      <w:jc w:val="center"/>
    </w:pPr>
    <w:rPr>
      <w:rFonts w:eastAsia="Lucida Sans Unicode"/>
      <w:b/>
      <w:w w:val="150"/>
      <w:kern w:val="0"/>
      <w:sz w:val="36"/>
    </w:rPr>
  </w:style>
  <w:style w:type="character" w:customStyle="1" w:styleId="TytuZnak">
    <w:name w:val="Tytuł Znak"/>
    <w:basedOn w:val="Domylnaczcionkaakapitu"/>
    <w:link w:val="Tytu"/>
    <w:rsid w:val="00C10C5B"/>
    <w:rPr>
      <w:rFonts w:ascii="Times New Roman" w:eastAsia="Lucida Sans Unicode" w:hAnsi="Times New Roman" w:cs="Times New Roman"/>
      <w:b/>
      <w:w w:val="150"/>
      <w:sz w:val="36"/>
      <w:szCs w:val="24"/>
    </w:rPr>
  </w:style>
  <w:style w:type="paragraph" w:customStyle="1" w:styleId="Tekstpodstawowy21">
    <w:name w:val="Tekst podstawowy 21"/>
    <w:basedOn w:val="Normalny"/>
    <w:rsid w:val="00C10C5B"/>
    <w:rPr>
      <w:rFonts w:eastAsia="Lucida Sans Unicode"/>
      <w:kern w:val="0"/>
      <w:sz w:val="2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0C5B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4D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64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0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10C5B"/>
    <w:pPr>
      <w:keepNext/>
      <w:numPr>
        <w:ilvl w:val="5"/>
        <w:numId w:val="1"/>
      </w:numPr>
      <w:jc w:val="center"/>
      <w:outlineLvl w:val="5"/>
    </w:pPr>
    <w:rPr>
      <w:rFonts w:eastAsia="Lucida Sans Unicode"/>
      <w:b/>
      <w:kern w:val="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5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5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10C5B"/>
    <w:rPr>
      <w:rFonts w:ascii="Times New Roman" w:eastAsia="Lucida Sans Unicode" w:hAnsi="Times New Roman" w:cs="Times New Roman"/>
      <w:b/>
      <w:sz w:val="40"/>
      <w:szCs w:val="24"/>
    </w:rPr>
  </w:style>
  <w:style w:type="paragraph" w:styleId="Tytu">
    <w:name w:val="Title"/>
    <w:basedOn w:val="Normalny"/>
    <w:next w:val="Normalny"/>
    <w:link w:val="TytuZnak"/>
    <w:qFormat/>
    <w:rsid w:val="00C10C5B"/>
    <w:pPr>
      <w:jc w:val="center"/>
    </w:pPr>
    <w:rPr>
      <w:rFonts w:eastAsia="Lucida Sans Unicode"/>
      <w:b/>
      <w:w w:val="150"/>
      <w:kern w:val="0"/>
      <w:sz w:val="36"/>
    </w:rPr>
  </w:style>
  <w:style w:type="character" w:customStyle="1" w:styleId="TytuZnak">
    <w:name w:val="Tytuł Znak"/>
    <w:basedOn w:val="Domylnaczcionkaakapitu"/>
    <w:link w:val="Tytu"/>
    <w:rsid w:val="00C10C5B"/>
    <w:rPr>
      <w:rFonts w:ascii="Times New Roman" w:eastAsia="Lucida Sans Unicode" w:hAnsi="Times New Roman" w:cs="Times New Roman"/>
      <w:b/>
      <w:w w:val="150"/>
      <w:sz w:val="36"/>
      <w:szCs w:val="24"/>
    </w:rPr>
  </w:style>
  <w:style w:type="paragraph" w:customStyle="1" w:styleId="Tekstpodstawowy21">
    <w:name w:val="Tekst podstawowy 21"/>
    <w:basedOn w:val="Normalny"/>
    <w:rsid w:val="00C10C5B"/>
    <w:rPr>
      <w:rFonts w:eastAsia="Lucida Sans Unicode"/>
      <w:kern w:val="0"/>
      <w:sz w:val="22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0C5B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4D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64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0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JT</cp:lastModifiedBy>
  <cp:revision>4</cp:revision>
  <dcterms:created xsi:type="dcterms:W3CDTF">2013-10-10T13:08:00Z</dcterms:created>
  <dcterms:modified xsi:type="dcterms:W3CDTF">2013-10-29T10:44:00Z</dcterms:modified>
</cp:coreProperties>
</file>