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31" w:rsidRPr="003938EA" w:rsidRDefault="00647476" w:rsidP="00A56F31">
      <w:pPr>
        <w:spacing w:before="480" w:after="480" w:line="240" w:lineRule="auto"/>
        <w:jc w:val="center"/>
        <w:rPr>
          <w:rFonts w:ascii="Times New Roman" w:hAnsi="Times New Roman"/>
          <w:smallCaps/>
          <w:sz w:val="32"/>
          <w:szCs w:val="24"/>
          <w:lang w:val="en-US"/>
        </w:rPr>
      </w:pPr>
      <w:r>
        <w:rPr>
          <w:rFonts w:ascii="Times New Roman" w:hAnsi="Times New Roman"/>
          <w:smallCaps/>
          <w:sz w:val="32"/>
          <w:szCs w:val="24"/>
          <w:lang w:val="en-US"/>
        </w:rPr>
        <w:t>Submission of manuscript for</w:t>
      </w:r>
    </w:p>
    <w:p w:rsidR="00A56F31" w:rsidRPr="003938EA" w:rsidRDefault="00A56F31" w:rsidP="00A56F31">
      <w:pPr>
        <w:shd w:val="clear" w:color="auto" w:fill="BFBFBF" w:themeFill="background1" w:themeFillShade="BF"/>
        <w:spacing w:before="480" w:after="480" w:line="240" w:lineRule="auto"/>
        <w:jc w:val="center"/>
        <w:rPr>
          <w:rFonts w:ascii="Times New Roman" w:hAnsi="Times New Roman"/>
          <w:b/>
          <w:smallCaps/>
          <w:sz w:val="32"/>
          <w:szCs w:val="24"/>
          <w:lang w:val="en-US"/>
        </w:rPr>
      </w:pPr>
      <w:r w:rsidRPr="003938EA">
        <w:rPr>
          <w:rFonts w:ascii="Times New Roman" w:hAnsi="Times New Roman"/>
          <w:b/>
          <w:smallCaps/>
          <w:sz w:val="32"/>
          <w:szCs w:val="24"/>
          <w:lang w:val="en-US"/>
        </w:rPr>
        <w:t>Review of Comparative Law</w:t>
      </w:r>
    </w:p>
    <w:p w:rsidR="00A56F31" w:rsidRPr="003938EA"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Pr>
          <w:rFonts w:ascii="Times New Roman" w:hAnsi="Times New Roman"/>
          <w:smallCaps/>
          <w:sz w:val="28"/>
          <w:szCs w:val="24"/>
          <w:lang w:val="en-US"/>
        </w:rPr>
        <w:t>First name, last name</w:t>
      </w:r>
      <w:r w:rsidR="00A56F31" w:rsidRPr="003938EA">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Pr>
          <w:rFonts w:ascii="Times New Roman" w:hAnsi="Times New Roman"/>
          <w:smallCaps/>
          <w:sz w:val="28"/>
          <w:szCs w:val="24"/>
          <w:lang w:val="en-US"/>
        </w:rPr>
        <w:t>Title, degree</w:t>
      </w:r>
      <w:r w:rsidR="00A56F31" w:rsidRPr="003938EA">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Pr>
          <w:rFonts w:ascii="Times New Roman" w:hAnsi="Times New Roman"/>
          <w:smallCaps/>
          <w:sz w:val="28"/>
          <w:szCs w:val="24"/>
          <w:lang w:val="en-US"/>
        </w:rPr>
        <w:t>Full affiliation, institution</w:t>
      </w:r>
      <w:r w:rsidR="00A56F31" w:rsidRPr="003938EA">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Pr>
          <w:rFonts w:ascii="Times New Roman" w:hAnsi="Times New Roman"/>
          <w:smallCaps/>
          <w:sz w:val="28"/>
          <w:szCs w:val="24"/>
          <w:lang w:val="en-US"/>
        </w:rPr>
        <w:t>Address</w:t>
      </w:r>
      <w:r w:rsidR="00A56F31" w:rsidRPr="003938EA">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Pr>
          <w:rFonts w:ascii="Times New Roman" w:hAnsi="Times New Roman"/>
          <w:smallCaps/>
          <w:sz w:val="28"/>
          <w:szCs w:val="24"/>
          <w:lang w:val="en-US"/>
        </w:rPr>
        <w:t>Phone number</w:t>
      </w:r>
      <w:r w:rsidR="00A56F31" w:rsidRPr="003938EA">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647476"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sidRPr="00647476">
        <w:rPr>
          <w:rFonts w:ascii="Times New Roman" w:hAnsi="Times New Roman"/>
          <w:smallCaps/>
          <w:sz w:val="28"/>
          <w:szCs w:val="24"/>
          <w:lang w:val="en-US"/>
        </w:rPr>
        <w:t>E-mail address</w:t>
      </w:r>
      <w:r w:rsidR="00A56F31" w:rsidRPr="00647476">
        <w:rPr>
          <w:rFonts w:ascii="Times New Roman" w:hAnsi="Times New Roman"/>
          <w:smallCaps/>
          <w:sz w:val="28"/>
          <w:szCs w:val="24"/>
          <w:lang w:val="en-US"/>
        </w:rPr>
        <w:t xml:space="preserve"> (</w:t>
      </w:r>
      <w:r w:rsidRPr="00647476">
        <w:rPr>
          <w:rFonts w:ascii="Times New Roman" w:hAnsi="Times New Roman"/>
          <w:smallCaps/>
          <w:sz w:val="28"/>
          <w:szCs w:val="24"/>
          <w:lang w:val="en-US"/>
        </w:rPr>
        <w:t>for editorial board</w:t>
      </w:r>
      <w:r w:rsidR="00A56F31" w:rsidRPr="00647476">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647476" w:rsidRDefault="00647476" w:rsidP="00A56F31">
      <w:pPr>
        <w:pStyle w:val="Akapitzlist"/>
        <w:numPr>
          <w:ilvl w:val="0"/>
          <w:numId w:val="1"/>
        </w:numPr>
        <w:shd w:val="clear" w:color="auto" w:fill="D9D9D9" w:themeFill="background1" w:themeFillShade="D9"/>
        <w:spacing w:after="0" w:line="360" w:lineRule="auto"/>
        <w:jc w:val="both"/>
        <w:rPr>
          <w:rFonts w:ascii="Times New Roman" w:hAnsi="Times New Roman"/>
          <w:smallCaps/>
          <w:sz w:val="28"/>
          <w:szCs w:val="24"/>
          <w:lang w:val="en-US"/>
        </w:rPr>
      </w:pPr>
      <w:r w:rsidRPr="00647476">
        <w:rPr>
          <w:rFonts w:ascii="Times New Roman" w:hAnsi="Times New Roman"/>
          <w:smallCaps/>
          <w:sz w:val="28"/>
          <w:szCs w:val="24"/>
          <w:lang w:val="en-US"/>
        </w:rPr>
        <w:t>E-mail address (for readers</w:t>
      </w:r>
      <w:r w:rsidR="00A56F31" w:rsidRPr="00647476">
        <w:rPr>
          <w:rFonts w:ascii="Times New Roman" w:hAnsi="Times New Roman"/>
          <w:smallCaps/>
          <w:sz w:val="28"/>
          <w:szCs w:val="24"/>
          <w:lang w:val="en-US"/>
        </w:rPr>
        <w:t>):</w:t>
      </w:r>
    </w:p>
    <w:p w:rsidR="00A56F31" w:rsidRPr="003938EA" w:rsidRDefault="00A56F31" w:rsidP="00A56F31">
      <w:pPr>
        <w:pStyle w:val="Akapitzlist"/>
        <w:spacing w:after="0" w:line="360" w:lineRule="auto"/>
        <w:jc w:val="both"/>
        <w:rPr>
          <w:rFonts w:ascii="Times New Roman" w:hAnsi="Times New Roman"/>
          <w:sz w:val="28"/>
          <w:szCs w:val="24"/>
          <w:lang w:val="en-US"/>
        </w:rPr>
      </w:pPr>
      <w:r w:rsidRPr="003938EA">
        <w:rPr>
          <w:rFonts w:ascii="Times New Roman" w:hAnsi="Times New Roman"/>
          <w:sz w:val="28"/>
          <w:szCs w:val="24"/>
          <w:lang w:val="en-US"/>
        </w:rPr>
        <w:t>……………………………………………………………………………..</w:t>
      </w:r>
    </w:p>
    <w:p w:rsidR="00A56F31" w:rsidRPr="003938EA" w:rsidRDefault="00A56F31" w:rsidP="00A56F31">
      <w:pPr>
        <w:rPr>
          <w:rFonts w:ascii="Times New Roman" w:hAnsi="Times New Roman"/>
          <w:b/>
          <w:smallCaps/>
          <w:sz w:val="28"/>
          <w:szCs w:val="24"/>
          <w:lang w:val="en-US"/>
        </w:rPr>
      </w:pPr>
      <w:r w:rsidRPr="003938EA">
        <w:rPr>
          <w:rFonts w:ascii="Times New Roman" w:hAnsi="Times New Roman"/>
          <w:b/>
          <w:smallCaps/>
          <w:sz w:val="28"/>
          <w:szCs w:val="24"/>
          <w:lang w:val="en-US"/>
        </w:rPr>
        <w:br w:type="page"/>
      </w:r>
    </w:p>
    <w:p w:rsidR="003938EA" w:rsidRPr="006A2AAC" w:rsidRDefault="003938EA" w:rsidP="003938EA">
      <w:pPr>
        <w:spacing w:after="240" w:line="240" w:lineRule="auto"/>
        <w:jc w:val="center"/>
        <w:rPr>
          <w:rFonts w:ascii="Times New Roman" w:hAnsi="Times New Roman"/>
          <w:b/>
          <w:smallCaps/>
          <w:sz w:val="28"/>
          <w:szCs w:val="24"/>
          <w:lang w:val="en-US"/>
        </w:rPr>
      </w:pPr>
      <w:r w:rsidRPr="006A2AAC">
        <w:rPr>
          <w:rFonts w:ascii="Times New Roman" w:hAnsi="Times New Roman"/>
          <w:b/>
          <w:smallCaps/>
          <w:sz w:val="28"/>
          <w:szCs w:val="24"/>
          <w:lang w:val="en-US"/>
        </w:rPr>
        <w:lastRenderedPageBreak/>
        <w:t>Basic editorial requirements:</w:t>
      </w:r>
    </w:p>
    <w:p w:rsidR="003938EA" w:rsidRPr="006A2AAC" w:rsidRDefault="00647476" w:rsidP="003938EA">
      <w:pPr>
        <w:spacing w:after="120" w:line="240" w:lineRule="auto"/>
        <w:jc w:val="both"/>
        <w:rPr>
          <w:rFonts w:ascii="Times New Roman" w:hAnsi="Times New Roman"/>
          <w:sz w:val="24"/>
          <w:szCs w:val="24"/>
          <w:lang w:val="en-US"/>
        </w:rPr>
      </w:pPr>
      <w:r w:rsidRPr="006A2AAC">
        <w:rPr>
          <w:rFonts w:ascii="Times New Roman" w:hAnsi="Times New Roman"/>
          <w:sz w:val="24"/>
          <w:szCs w:val="24"/>
          <w:lang w:val="en-US"/>
        </w:rPr>
        <w:t xml:space="preserve">The manuscript </w:t>
      </w:r>
      <w:r w:rsidR="006A2AAC" w:rsidRPr="006A2AAC">
        <w:rPr>
          <w:rFonts w:ascii="Times New Roman" w:hAnsi="Times New Roman"/>
          <w:sz w:val="24"/>
          <w:szCs w:val="24"/>
          <w:lang w:val="en-US"/>
        </w:rPr>
        <w:t xml:space="preserve">should be submitted </w:t>
      </w:r>
      <w:r w:rsidR="006A2AAC">
        <w:rPr>
          <w:rFonts w:ascii="Times New Roman" w:hAnsi="Times New Roman"/>
          <w:sz w:val="24"/>
          <w:szCs w:val="24"/>
          <w:lang w:val="en-US"/>
        </w:rPr>
        <w:t>in accordance with the following requirements</w:t>
      </w:r>
      <w:r w:rsidR="003938EA" w:rsidRPr="006A2AAC">
        <w:rPr>
          <w:rFonts w:ascii="Times New Roman" w:hAnsi="Times New Roman"/>
          <w:sz w:val="24"/>
          <w:szCs w:val="24"/>
          <w:lang w:val="en-US"/>
        </w:rPr>
        <w:t>:</w:t>
      </w:r>
    </w:p>
    <w:p w:rsidR="003938EA" w:rsidRPr="006A2AAC" w:rsidRDefault="006A2AAC" w:rsidP="003938EA">
      <w:pPr>
        <w:pStyle w:val="Akapitzlist"/>
        <w:numPr>
          <w:ilvl w:val="0"/>
          <w:numId w:val="2"/>
        </w:numPr>
        <w:spacing w:after="120" w:line="240" w:lineRule="auto"/>
        <w:jc w:val="both"/>
        <w:rPr>
          <w:rFonts w:ascii="Times New Roman" w:hAnsi="Times New Roman"/>
          <w:sz w:val="24"/>
          <w:szCs w:val="24"/>
          <w:lang w:val="en-US"/>
        </w:rPr>
      </w:pPr>
      <w:r>
        <w:rPr>
          <w:rFonts w:ascii="Times New Roman" w:hAnsi="Times New Roman"/>
          <w:sz w:val="24"/>
          <w:szCs w:val="24"/>
          <w:lang w:val="en-US"/>
        </w:rPr>
        <w:t>Title of manuscript</w:t>
      </w:r>
    </w:p>
    <w:p w:rsidR="003938EA" w:rsidRPr="00B92E5F" w:rsidRDefault="006A2AAC" w:rsidP="003938EA">
      <w:pPr>
        <w:pStyle w:val="Akapitzlist"/>
        <w:numPr>
          <w:ilvl w:val="0"/>
          <w:numId w:val="2"/>
        </w:numPr>
        <w:spacing w:after="120" w:line="240" w:lineRule="auto"/>
        <w:jc w:val="both"/>
        <w:rPr>
          <w:rFonts w:ascii="Times New Roman" w:hAnsi="Times New Roman"/>
          <w:sz w:val="24"/>
          <w:szCs w:val="24"/>
          <w:lang w:val="en-US"/>
        </w:rPr>
      </w:pPr>
      <w:r w:rsidRPr="00B92E5F">
        <w:rPr>
          <w:rFonts w:ascii="Times New Roman" w:hAnsi="Times New Roman"/>
          <w:sz w:val="24"/>
          <w:szCs w:val="24"/>
          <w:lang w:val="en-US"/>
        </w:rPr>
        <w:t>First name, last name, full affiliation, institution</w:t>
      </w:r>
    </w:p>
    <w:p w:rsidR="003938EA" w:rsidRPr="006A2AAC" w:rsidRDefault="006A2AAC" w:rsidP="003938EA">
      <w:pPr>
        <w:pStyle w:val="Akapitzlist"/>
        <w:numPr>
          <w:ilvl w:val="0"/>
          <w:numId w:val="2"/>
        </w:numPr>
        <w:spacing w:after="120" w:line="240" w:lineRule="auto"/>
        <w:jc w:val="both"/>
        <w:rPr>
          <w:rFonts w:ascii="Times New Roman" w:hAnsi="Times New Roman"/>
          <w:sz w:val="24"/>
          <w:szCs w:val="24"/>
          <w:lang w:val="en-US"/>
        </w:rPr>
      </w:pPr>
      <w:r>
        <w:rPr>
          <w:rFonts w:ascii="Times New Roman" w:hAnsi="Times New Roman"/>
          <w:sz w:val="24"/>
          <w:szCs w:val="24"/>
          <w:lang w:val="en-US"/>
        </w:rPr>
        <w:t>Abstrac</w:t>
      </w:r>
      <w:r w:rsidR="003938EA" w:rsidRPr="006A2AAC">
        <w:rPr>
          <w:rFonts w:ascii="Times New Roman" w:hAnsi="Times New Roman"/>
          <w:sz w:val="24"/>
          <w:szCs w:val="24"/>
          <w:lang w:val="en-US"/>
        </w:rPr>
        <w:t>t (</w:t>
      </w:r>
      <w:r>
        <w:rPr>
          <w:rFonts w:ascii="Times New Roman" w:hAnsi="Times New Roman"/>
          <w:sz w:val="24"/>
          <w:szCs w:val="24"/>
          <w:lang w:val="en-US"/>
        </w:rPr>
        <w:t xml:space="preserve">maximum </w:t>
      </w:r>
      <w:r w:rsidR="003938EA" w:rsidRPr="006A2AAC">
        <w:rPr>
          <w:rFonts w:ascii="Times New Roman" w:hAnsi="Times New Roman"/>
          <w:sz w:val="24"/>
          <w:szCs w:val="24"/>
          <w:lang w:val="en-US"/>
        </w:rPr>
        <w:t xml:space="preserve">300 </w:t>
      </w:r>
      <w:r>
        <w:rPr>
          <w:rFonts w:ascii="Times New Roman" w:hAnsi="Times New Roman"/>
          <w:sz w:val="24"/>
          <w:szCs w:val="24"/>
          <w:lang w:val="en-US"/>
        </w:rPr>
        <w:t>words</w:t>
      </w:r>
      <w:r w:rsidR="003938EA" w:rsidRPr="006A2AAC">
        <w:rPr>
          <w:rFonts w:ascii="Times New Roman" w:hAnsi="Times New Roman"/>
          <w:sz w:val="24"/>
          <w:szCs w:val="24"/>
          <w:lang w:val="en-US"/>
        </w:rPr>
        <w:t>)</w:t>
      </w:r>
    </w:p>
    <w:p w:rsidR="003938EA" w:rsidRPr="006A2AAC" w:rsidRDefault="006A2AAC" w:rsidP="003938EA">
      <w:pPr>
        <w:pStyle w:val="Akapitzlist"/>
        <w:numPr>
          <w:ilvl w:val="0"/>
          <w:numId w:val="2"/>
        </w:numPr>
        <w:spacing w:after="120" w:line="240" w:lineRule="auto"/>
        <w:jc w:val="both"/>
        <w:rPr>
          <w:rFonts w:ascii="Times New Roman" w:hAnsi="Times New Roman"/>
          <w:sz w:val="24"/>
          <w:szCs w:val="24"/>
          <w:lang w:val="en-US"/>
        </w:rPr>
      </w:pPr>
      <w:r>
        <w:rPr>
          <w:rFonts w:ascii="Times New Roman" w:hAnsi="Times New Roman"/>
          <w:sz w:val="24"/>
          <w:szCs w:val="24"/>
          <w:lang w:val="en-US"/>
        </w:rPr>
        <w:t>Ke</w:t>
      </w:r>
      <w:r w:rsidRPr="006A2AAC">
        <w:rPr>
          <w:rFonts w:ascii="Times New Roman" w:hAnsi="Times New Roman"/>
          <w:sz w:val="24"/>
          <w:szCs w:val="24"/>
          <w:lang w:val="en-US"/>
        </w:rPr>
        <w:t xml:space="preserve">y words </w:t>
      </w:r>
      <w:r w:rsidR="003938EA" w:rsidRPr="006A2AAC">
        <w:rPr>
          <w:rFonts w:ascii="Times New Roman" w:hAnsi="Times New Roman"/>
          <w:sz w:val="24"/>
          <w:szCs w:val="24"/>
          <w:lang w:val="en-US"/>
        </w:rPr>
        <w:t>(</w:t>
      </w:r>
      <w:r>
        <w:rPr>
          <w:rFonts w:ascii="Times New Roman" w:hAnsi="Times New Roman"/>
          <w:sz w:val="24"/>
          <w:szCs w:val="24"/>
          <w:lang w:val="en-US"/>
        </w:rPr>
        <w:t xml:space="preserve">up to </w:t>
      </w:r>
      <w:r w:rsidR="003938EA" w:rsidRPr="006A2AAC">
        <w:rPr>
          <w:rFonts w:ascii="Times New Roman" w:hAnsi="Times New Roman"/>
          <w:sz w:val="24"/>
          <w:szCs w:val="24"/>
          <w:lang w:val="en-US"/>
        </w:rPr>
        <w:t xml:space="preserve">5 </w:t>
      </w:r>
      <w:r>
        <w:rPr>
          <w:rFonts w:ascii="Times New Roman" w:hAnsi="Times New Roman"/>
          <w:sz w:val="24"/>
          <w:szCs w:val="24"/>
          <w:lang w:val="en-US"/>
        </w:rPr>
        <w:t>words</w:t>
      </w:r>
      <w:r w:rsidR="003938EA" w:rsidRPr="006A2AAC">
        <w:rPr>
          <w:rFonts w:ascii="Times New Roman" w:hAnsi="Times New Roman"/>
          <w:sz w:val="24"/>
          <w:szCs w:val="24"/>
          <w:lang w:val="en-US"/>
        </w:rPr>
        <w:t>)</w:t>
      </w:r>
    </w:p>
    <w:p w:rsidR="003938EA" w:rsidRPr="006A2AAC" w:rsidRDefault="006A2AAC" w:rsidP="003938EA">
      <w:pPr>
        <w:pStyle w:val="Akapitzlist"/>
        <w:numPr>
          <w:ilvl w:val="0"/>
          <w:numId w:val="2"/>
        </w:numPr>
        <w:spacing w:after="120" w:line="240" w:lineRule="auto"/>
        <w:jc w:val="both"/>
        <w:rPr>
          <w:rFonts w:ascii="Times New Roman" w:hAnsi="Times New Roman"/>
          <w:sz w:val="24"/>
          <w:szCs w:val="24"/>
          <w:lang w:val="en-US"/>
        </w:rPr>
      </w:pPr>
      <w:r>
        <w:rPr>
          <w:rFonts w:ascii="Times New Roman" w:hAnsi="Times New Roman"/>
          <w:sz w:val="24"/>
          <w:szCs w:val="24"/>
          <w:lang w:val="en-US"/>
        </w:rPr>
        <w:t>The content of manuscript</w:t>
      </w:r>
      <w:r w:rsidR="003938EA" w:rsidRPr="006A2AAC">
        <w:rPr>
          <w:rFonts w:ascii="Times New Roman" w:hAnsi="Times New Roman"/>
          <w:sz w:val="24"/>
          <w:szCs w:val="24"/>
          <w:lang w:val="en-US"/>
        </w:rPr>
        <w:t xml:space="preserve">. </w:t>
      </w:r>
      <w:r w:rsidRPr="006A2AAC">
        <w:rPr>
          <w:rFonts w:ascii="Times New Roman" w:hAnsi="Times New Roman"/>
          <w:sz w:val="24"/>
          <w:szCs w:val="24"/>
          <w:lang w:val="en-US"/>
        </w:rPr>
        <w:t xml:space="preserve">The </w:t>
      </w:r>
      <w:r>
        <w:rPr>
          <w:rFonts w:ascii="Times New Roman" w:hAnsi="Times New Roman"/>
          <w:sz w:val="24"/>
          <w:szCs w:val="24"/>
          <w:lang w:val="en-US"/>
        </w:rPr>
        <w:t xml:space="preserve">levels </w:t>
      </w:r>
      <w:r w:rsidRPr="006A2AAC">
        <w:rPr>
          <w:rFonts w:ascii="Times New Roman" w:hAnsi="Times New Roman"/>
          <w:sz w:val="24"/>
          <w:szCs w:val="24"/>
          <w:lang w:val="en-US"/>
        </w:rPr>
        <w:t xml:space="preserve">of </w:t>
      </w:r>
      <w:r>
        <w:rPr>
          <w:rFonts w:ascii="Times New Roman" w:hAnsi="Times New Roman"/>
          <w:sz w:val="24"/>
          <w:szCs w:val="24"/>
          <w:lang w:val="en-US"/>
        </w:rPr>
        <w:t xml:space="preserve">manuscript </w:t>
      </w:r>
      <w:r w:rsidRPr="006A2AAC">
        <w:rPr>
          <w:rFonts w:ascii="Times New Roman" w:hAnsi="Times New Roman"/>
          <w:sz w:val="24"/>
          <w:szCs w:val="24"/>
          <w:lang w:val="en-US"/>
        </w:rPr>
        <w:t xml:space="preserve">should be </w:t>
      </w:r>
      <w:r>
        <w:rPr>
          <w:rFonts w:ascii="Times New Roman" w:hAnsi="Times New Roman"/>
          <w:sz w:val="24"/>
          <w:szCs w:val="24"/>
          <w:lang w:val="en-US"/>
        </w:rPr>
        <w:t xml:space="preserve">signed </w:t>
      </w:r>
      <w:r w:rsidRPr="006A2AAC">
        <w:rPr>
          <w:rFonts w:ascii="Times New Roman" w:hAnsi="Times New Roman"/>
          <w:sz w:val="24"/>
          <w:szCs w:val="24"/>
          <w:lang w:val="en-US"/>
        </w:rPr>
        <w:t xml:space="preserve">explicitly, </w:t>
      </w:r>
      <w:r>
        <w:rPr>
          <w:rFonts w:ascii="Times New Roman" w:hAnsi="Times New Roman"/>
          <w:sz w:val="24"/>
          <w:szCs w:val="24"/>
          <w:lang w:val="en-US"/>
        </w:rPr>
        <w:t>b</w:t>
      </w:r>
      <w:r w:rsidRPr="006A2AAC">
        <w:rPr>
          <w:rFonts w:ascii="Times New Roman" w:hAnsi="Times New Roman"/>
          <w:sz w:val="24"/>
          <w:szCs w:val="24"/>
          <w:lang w:val="en-US"/>
        </w:rPr>
        <w:t>y</w:t>
      </w:r>
      <w:r>
        <w:rPr>
          <w:rFonts w:ascii="Times New Roman" w:hAnsi="Times New Roman"/>
          <w:sz w:val="24"/>
          <w:szCs w:val="24"/>
          <w:lang w:val="en-US"/>
        </w:rPr>
        <w:t xml:space="preserve"> </w:t>
      </w:r>
      <w:r w:rsidRPr="006A2AAC">
        <w:rPr>
          <w:rFonts w:ascii="Times New Roman" w:hAnsi="Times New Roman"/>
          <w:sz w:val="24"/>
          <w:szCs w:val="24"/>
          <w:lang w:val="en-US"/>
        </w:rPr>
        <w:t xml:space="preserve">using the appropriate </w:t>
      </w:r>
      <w:r>
        <w:rPr>
          <w:rFonts w:ascii="Times New Roman" w:hAnsi="Times New Roman"/>
          <w:sz w:val="24"/>
          <w:szCs w:val="24"/>
          <w:lang w:val="en-US"/>
        </w:rPr>
        <w:t xml:space="preserve">headings </w:t>
      </w:r>
      <w:r w:rsidRPr="006A2AAC">
        <w:rPr>
          <w:rFonts w:ascii="Times New Roman" w:hAnsi="Times New Roman"/>
          <w:sz w:val="24"/>
          <w:szCs w:val="24"/>
          <w:lang w:val="en-US"/>
        </w:rPr>
        <w:t>(</w:t>
      </w:r>
      <w:r w:rsidRPr="006A2AAC">
        <w:rPr>
          <w:rFonts w:ascii="Times New Roman" w:hAnsi="Times New Roman"/>
          <w:b/>
          <w:sz w:val="24"/>
          <w:szCs w:val="24"/>
          <w:lang w:val="en-US"/>
        </w:rPr>
        <w:t>Bold</w:t>
      </w:r>
      <w:r w:rsidRPr="006A2AAC">
        <w:rPr>
          <w:rFonts w:ascii="Times New Roman" w:hAnsi="Times New Roman"/>
          <w:sz w:val="24"/>
          <w:szCs w:val="24"/>
          <w:lang w:val="en-US"/>
        </w:rPr>
        <w:t xml:space="preserve">, </w:t>
      </w:r>
      <w:r w:rsidRPr="006A2AAC">
        <w:rPr>
          <w:rFonts w:ascii="Times New Roman" w:hAnsi="Times New Roman"/>
          <w:i/>
          <w:sz w:val="24"/>
          <w:szCs w:val="24"/>
          <w:lang w:val="en-US"/>
        </w:rPr>
        <w:t>Italic</w:t>
      </w:r>
      <w:r w:rsidRPr="006A2AAC">
        <w:rPr>
          <w:rFonts w:ascii="Times New Roman" w:hAnsi="Times New Roman"/>
          <w:sz w:val="24"/>
          <w:szCs w:val="24"/>
          <w:lang w:val="en-US"/>
        </w:rPr>
        <w:t xml:space="preserve"> or Roman)</w:t>
      </w:r>
    </w:p>
    <w:p w:rsidR="003938EA" w:rsidRPr="006A2AAC" w:rsidRDefault="006A2AAC" w:rsidP="003938EA">
      <w:pPr>
        <w:pStyle w:val="Akapitzlist"/>
        <w:numPr>
          <w:ilvl w:val="0"/>
          <w:numId w:val="2"/>
        </w:numPr>
        <w:spacing w:after="120" w:line="240" w:lineRule="auto"/>
        <w:jc w:val="both"/>
        <w:rPr>
          <w:rFonts w:ascii="Times New Roman" w:hAnsi="Times New Roman"/>
          <w:sz w:val="24"/>
          <w:szCs w:val="24"/>
          <w:lang w:val="en-US"/>
        </w:rPr>
      </w:pPr>
      <w:r w:rsidRPr="006A2AAC">
        <w:rPr>
          <w:rFonts w:ascii="Times New Roman" w:hAnsi="Times New Roman"/>
          <w:sz w:val="24"/>
          <w:szCs w:val="24"/>
          <w:lang w:val="en-US"/>
        </w:rPr>
        <w:t xml:space="preserve">References (end-of-work bibliography) prepared in accordance with the </w:t>
      </w:r>
      <w:r>
        <w:rPr>
          <w:rFonts w:ascii="Times New Roman" w:hAnsi="Times New Roman"/>
          <w:sz w:val="24"/>
          <w:szCs w:val="24"/>
          <w:lang w:val="en-US"/>
        </w:rPr>
        <w:t>requirements described below</w:t>
      </w:r>
      <w:r w:rsidR="003938EA" w:rsidRPr="006A2AAC">
        <w:rPr>
          <w:rFonts w:ascii="Times New Roman" w:hAnsi="Times New Roman"/>
          <w:sz w:val="24"/>
          <w:szCs w:val="24"/>
          <w:lang w:val="en-US"/>
        </w:rPr>
        <w:t>.</w:t>
      </w:r>
    </w:p>
    <w:p w:rsidR="001F024B" w:rsidRPr="006A2AAC" w:rsidRDefault="003938EA" w:rsidP="003938EA">
      <w:pPr>
        <w:spacing w:before="240" w:after="240" w:line="240" w:lineRule="auto"/>
        <w:jc w:val="center"/>
        <w:rPr>
          <w:rFonts w:ascii="Times New Roman" w:hAnsi="Times New Roman"/>
          <w:b/>
          <w:smallCaps/>
          <w:sz w:val="28"/>
          <w:szCs w:val="24"/>
          <w:lang w:val="en-US"/>
        </w:rPr>
      </w:pPr>
      <w:r w:rsidRPr="006A2AAC">
        <w:rPr>
          <w:rFonts w:ascii="Times New Roman" w:hAnsi="Times New Roman"/>
          <w:b/>
          <w:smallCaps/>
          <w:sz w:val="28"/>
          <w:szCs w:val="24"/>
          <w:lang w:val="en-US"/>
        </w:rPr>
        <w:t>Requirements for an end-of-work bibliography and footnotes:</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line="240" w:lineRule="auto"/>
        <w:jc w:val="center"/>
        <w:rPr>
          <w:rFonts w:ascii="Times New Roman" w:hAnsi="Times New Roman"/>
          <w:b/>
          <w:sz w:val="24"/>
          <w:szCs w:val="24"/>
          <w:lang w:val="en-US"/>
        </w:rPr>
      </w:pPr>
      <w:r w:rsidRPr="003938EA">
        <w:rPr>
          <w:rFonts w:ascii="Times New Roman" w:hAnsi="Times New Roman"/>
          <w:b/>
          <w:sz w:val="24"/>
          <w:szCs w:val="24"/>
          <w:lang w:val="en-US"/>
        </w:rPr>
        <w:t>Preferred format for a bibliographic note (footnote):</w:t>
      </w:r>
    </w:p>
    <w:p w:rsidR="001F024B" w:rsidRPr="003938EA" w:rsidRDefault="001F024B" w:rsidP="007C1532">
      <w:pPr>
        <w:spacing w:after="0" w:line="240" w:lineRule="auto"/>
        <w:jc w:val="center"/>
        <w:rPr>
          <w:rFonts w:ascii="Times New Roman" w:hAnsi="Times New Roman"/>
          <w:b/>
          <w:sz w:val="24"/>
          <w:szCs w:val="24"/>
          <w:lang w:val="en-US"/>
        </w:rPr>
      </w:pPr>
      <w:r w:rsidRPr="003938EA">
        <w:rPr>
          <w:rFonts w:ascii="Times New Roman" w:hAnsi="Times New Roman"/>
          <w:b/>
          <w:sz w:val="24"/>
          <w:szCs w:val="24"/>
          <w:lang w:val="en-US"/>
        </w:rPr>
        <w:t>Chicago (The Chicago Manual of Style – TCMOS/CMS)</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 xml:space="preserve">Note concerning </w:t>
      </w:r>
      <w:r w:rsidRPr="003938EA">
        <w:rPr>
          <w:rFonts w:ascii="Times New Roman" w:hAnsi="Times New Roman"/>
          <w:b/>
          <w:bCs/>
          <w:sz w:val="24"/>
          <w:szCs w:val="24"/>
          <w:lang w:val="en-US"/>
        </w:rPr>
        <w:t>a scientific article</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Stefan Talmon, “Determining Customary International Law: The ICJ’s Methodology between Induction, Deduction and Assertion”, The European Journal of International Law 2(2015): 417.</w:t>
      </w:r>
    </w:p>
    <w:p w:rsidR="001F024B" w:rsidRPr="003938EA" w:rsidRDefault="001F024B" w:rsidP="007C1532">
      <w:pPr>
        <w:spacing w:after="0"/>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Note concerning </w:t>
      </w:r>
      <w:r w:rsidRPr="003938EA">
        <w:rPr>
          <w:rFonts w:ascii="Times New Roman" w:hAnsi="Times New Roman"/>
          <w:b/>
          <w:bCs/>
          <w:sz w:val="24"/>
          <w:szCs w:val="24"/>
          <w:lang w:val="en-US"/>
        </w:rPr>
        <w:t>articles from journals available online</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Stefan Talmon, “Determining Customary International Law: The ICJ’s Methodology between Induction, Deduction and Assertion”, The European Journal of International Law 2(2015): 417. DOI:http://10.1093/ejil/chv020</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Note concerning </w:t>
      </w:r>
      <w:r w:rsidRPr="003938EA">
        <w:rPr>
          <w:rFonts w:ascii="Times New Roman" w:hAnsi="Times New Roman"/>
          <w:b/>
          <w:bCs/>
          <w:sz w:val="24"/>
          <w:szCs w:val="24"/>
          <w:lang w:val="en-US"/>
        </w:rPr>
        <w:t>materials downloaded from the Internet</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Stefan Talmon, “Determining Customary International Law: The ICJ’s Methodology between Induction, Deduction and Assertion”, The European Journal of International Law 2(2015): 417. Maj 18, 2014 http://www.ejil.org/issue.php</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b/>
          <w:bCs/>
          <w:sz w:val="24"/>
          <w:szCs w:val="24"/>
          <w:lang w:val="en-US"/>
        </w:rPr>
      </w:pPr>
      <w:r w:rsidRPr="003938EA">
        <w:rPr>
          <w:rFonts w:ascii="Times New Roman" w:hAnsi="Times New Roman"/>
          <w:sz w:val="24"/>
          <w:szCs w:val="24"/>
          <w:lang w:val="en-US"/>
        </w:rPr>
        <w:t xml:space="preserve">Note concerning </w:t>
      </w:r>
      <w:r w:rsidRPr="003938EA">
        <w:rPr>
          <w:rFonts w:ascii="Times New Roman" w:hAnsi="Times New Roman"/>
          <w:b/>
          <w:bCs/>
          <w:sz w:val="24"/>
          <w:szCs w:val="24"/>
          <w:lang w:val="en-US"/>
        </w:rPr>
        <w:t>a book</w:t>
      </w:r>
    </w:p>
    <w:p w:rsidR="001F024B" w:rsidRPr="003938EA" w:rsidRDefault="001F024B" w:rsidP="007C1532">
      <w:pPr>
        <w:spacing w:after="0"/>
        <w:jc w:val="both"/>
        <w:rPr>
          <w:rFonts w:ascii="Times New Roman" w:hAnsi="Times New Roman"/>
          <w:b/>
          <w:bCs/>
          <w:sz w:val="24"/>
          <w:szCs w:val="24"/>
          <w:lang w:val="en-US"/>
        </w:rPr>
      </w:pPr>
      <w:r w:rsidRPr="003938EA">
        <w:rPr>
          <w:rFonts w:ascii="Times New Roman" w:hAnsi="Times New Roman"/>
          <w:b/>
          <w:bCs/>
          <w:sz w:val="24"/>
          <w:szCs w:val="24"/>
          <w:lang w:val="en-US"/>
        </w:rPr>
        <w:t>1 author</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Alfred Aman Jr., The Democracy Deficit: Taming Globalization Through Law Reform, New York: New York University Press, 2004, 456.</w:t>
      </w:r>
    </w:p>
    <w:p w:rsidR="001F024B" w:rsidRPr="003938EA" w:rsidRDefault="001F024B" w:rsidP="007C1532">
      <w:pPr>
        <w:spacing w:after="0" w:line="240" w:lineRule="auto"/>
        <w:jc w:val="both"/>
        <w:rPr>
          <w:rFonts w:ascii="Times New Roman" w:hAnsi="Times New Roman"/>
          <w:b/>
          <w:sz w:val="24"/>
          <w:szCs w:val="24"/>
          <w:lang w:val="en-US"/>
        </w:rPr>
      </w:pPr>
    </w:p>
    <w:p w:rsidR="001F024B" w:rsidRPr="003938EA" w:rsidRDefault="001F024B" w:rsidP="007C1532">
      <w:pPr>
        <w:spacing w:after="0" w:line="240" w:lineRule="auto"/>
        <w:jc w:val="both"/>
        <w:rPr>
          <w:rFonts w:ascii="Times New Roman" w:hAnsi="Times New Roman"/>
          <w:b/>
          <w:sz w:val="24"/>
          <w:szCs w:val="24"/>
          <w:lang w:val="en-US"/>
        </w:rPr>
      </w:pPr>
      <w:r w:rsidRPr="003938EA">
        <w:rPr>
          <w:rFonts w:ascii="Times New Roman" w:hAnsi="Times New Roman"/>
          <w:b/>
          <w:bCs/>
          <w:sz w:val="24"/>
          <w:szCs w:val="24"/>
          <w:lang w:val="en-US"/>
        </w:rPr>
        <w:t>2 or more authors:</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Maguelonne Déjeant–Pons, Marc Pallemaerts, Sara Fioravanti, Human rights and the environment.Compendium of instruments and other international texts on individual and collective rights relating to the environment in the international and European framework, Strasbourg: Editions du Conseil de l’Europe, 2002, 789.</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 xml:space="preserve">Note for </w:t>
      </w:r>
      <w:r w:rsidRPr="003938EA">
        <w:rPr>
          <w:rFonts w:ascii="Times New Roman" w:hAnsi="Times New Roman"/>
          <w:b/>
          <w:bCs/>
          <w:sz w:val="24"/>
          <w:szCs w:val="24"/>
          <w:lang w:val="en-US"/>
        </w:rPr>
        <w:t>a chapter in the book</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Christian Calliess, “The Charter of Fundamental Rights of the European Union”, In: European fundamental rights and freedoms, ed. Dirk Ehlers, Ulrich Becker, Berlin: De Gruyter, 2007, 123.</w:t>
      </w:r>
    </w:p>
    <w:p w:rsidR="001F024B" w:rsidRPr="003938EA" w:rsidRDefault="001F024B" w:rsidP="007C1532">
      <w:pPr>
        <w:spacing w:after="0" w:line="240" w:lineRule="auto"/>
        <w:jc w:val="center"/>
        <w:rPr>
          <w:rFonts w:ascii="Times New Roman" w:hAnsi="Times New Roman"/>
          <w:b/>
          <w:bCs/>
          <w:color w:val="212121"/>
          <w:sz w:val="24"/>
          <w:szCs w:val="24"/>
          <w:lang w:val="en-US"/>
        </w:rPr>
      </w:pPr>
    </w:p>
    <w:p w:rsidR="001F024B" w:rsidRPr="003938EA" w:rsidRDefault="001F024B" w:rsidP="007C1532">
      <w:pPr>
        <w:spacing w:after="0" w:line="240" w:lineRule="auto"/>
        <w:jc w:val="center"/>
        <w:rPr>
          <w:rFonts w:ascii="Times New Roman" w:hAnsi="Times New Roman"/>
          <w:b/>
          <w:sz w:val="24"/>
          <w:szCs w:val="24"/>
          <w:lang w:val="en-US"/>
        </w:rPr>
      </w:pPr>
      <w:r w:rsidRPr="003938EA">
        <w:rPr>
          <w:rFonts w:ascii="Times New Roman" w:hAnsi="Times New Roman"/>
          <w:b/>
          <w:bCs/>
          <w:color w:val="212121"/>
          <w:sz w:val="24"/>
          <w:szCs w:val="24"/>
          <w:lang w:val="en-US"/>
        </w:rPr>
        <w:lastRenderedPageBreak/>
        <w:t>Preferred format for a bibliographic description (</w:t>
      </w:r>
      <w:r w:rsidRPr="003938EA">
        <w:rPr>
          <w:rFonts w:ascii="Times New Roman" w:eastAsia="Times New Roman" w:hAnsi="Times New Roman"/>
          <w:b/>
          <w:bCs/>
          <w:sz w:val="24"/>
          <w:szCs w:val="24"/>
          <w:lang w:val="en-US"/>
        </w:rPr>
        <w:t>end-of-work bibliography</w:t>
      </w:r>
      <w:r w:rsidRPr="003938EA">
        <w:rPr>
          <w:rFonts w:ascii="Times New Roman" w:hAnsi="Times New Roman"/>
          <w:b/>
          <w:bCs/>
          <w:color w:val="212121"/>
          <w:sz w:val="24"/>
          <w:szCs w:val="24"/>
          <w:lang w:val="en-US"/>
        </w:rPr>
        <w:t>):</w:t>
      </w:r>
    </w:p>
    <w:p w:rsidR="001F024B" w:rsidRPr="003938EA" w:rsidRDefault="001F024B" w:rsidP="007C1532">
      <w:pPr>
        <w:spacing w:after="0" w:line="240" w:lineRule="auto"/>
        <w:jc w:val="center"/>
        <w:rPr>
          <w:rFonts w:ascii="Times New Roman" w:hAnsi="Times New Roman"/>
          <w:b/>
          <w:sz w:val="24"/>
          <w:szCs w:val="24"/>
          <w:lang w:val="en-US"/>
        </w:rPr>
      </w:pPr>
      <w:r w:rsidRPr="003938EA">
        <w:rPr>
          <w:rFonts w:ascii="Times New Roman" w:hAnsi="Times New Roman"/>
          <w:b/>
          <w:sz w:val="24"/>
          <w:szCs w:val="24"/>
          <w:lang w:val="en-US"/>
        </w:rPr>
        <w:t>Chicago (The Chicago Manual of Style – TCMOS/CMS)</w:t>
      </w:r>
    </w:p>
    <w:p w:rsidR="001F024B" w:rsidRPr="003938EA" w:rsidRDefault="001F024B" w:rsidP="007C1532">
      <w:pPr>
        <w:spacing w:after="0"/>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A sample of Chicago style bibliography </w:t>
      </w:r>
      <w:r w:rsidRPr="003938EA">
        <w:rPr>
          <w:rFonts w:ascii="Times New Roman" w:hAnsi="Times New Roman"/>
          <w:b/>
          <w:bCs/>
          <w:sz w:val="24"/>
          <w:szCs w:val="24"/>
          <w:lang w:val="en-US"/>
        </w:rPr>
        <w:t>for a scientific article</w:t>
      </w:r>
      <w:r w:rsidRPr="003938EA">
        <w:rPr>
          <w:rFonts w:ascii="Times New Roman" w:hAnsi="Times New Roman"/>
          <w:sz w:val="24"/>
          <w:szCs w:val="24"/>
          <w:lang w:val="en-US"/>
        </w:rPr>
        <w:t xml:space="preserve"> (a bibliographic entry should contain the following information: the author's name, year published, article title, journal title, journal issue (volume), inclusive page numbers for the article):</w:t>
      </w:r>
    </w:p>
    <w:p w:rsidR="001F024B" w:rsidRPr="003938EA" w:rsidRDefault="001F024B" w:rsidP="007C1532">
      <w:pPr>
        <w:spacing w:after="0" w:line="240" w:lineRule="auto"/>
        <w:jc w:val="both"/>
        <w:rPr>
          <w:rFonts w:ascii="Times New Roman" w:hAnsi="Times New Roman"/>
          <w:sz w:val="24"/>
          <w:szCs w:val="24"/>
          <w:lang w:val="en-US"/>
        </w:rPr>
      </w:pPr>
      <w:bookmarkStart w:id="0" w:name="tw-target-text7"/>
      <w:bookmarkEnd w:id="0"/>
      <w:r w:rsidRPr="003938EA">
        <w:rPr>
          <w:rFonts w:ascii="Times New Roman" w:hAnsi="Times New Roman"/>
          <w:sz w:val="24"/>
          <w:szCs w:val="24"/>
          <w:lang w:val="en-US"/>
        </w:rPr>
        <w:t>#1 Author's Last Name, First Name, #2 Author's First and Last Name. Year Published. "Title". Journal Issue (volume): pages.</w:t>
      </w:r>
    </w:p>
    <w:p w:rsidR="001F024B" w:rsidRPr="00B92E5F" w:rsidRDefault="001F024B" w:rsidP="007C1532">
      <w:pPr>
        <w:spacing w:after="0" w:line="240" w:lineRule="auto"/>
        <w:jc w:val="both"/>
        <w:rPr>
          <w:rFonts w:ascii="Times New Roman" w:hAnsi="Times New Roman"/>
          <w:sz w:val="24"/>
          <w:szCs w:val="24"/>
          <w:lang w:val="pl-PL"/>
        </w:rPr>
      </w:pPr>
      <w:r w:rsidRPr="003938EA">
        <w:rPr>
          <w:rFonts w:ascii="Times New Roman" w:hAnsi="Times New Roman"/>
          <w:sz w:val="24"/>
          <w:szCs w:val="24"/>
          <w:lang w:val="en-US"/>
        </w:rPr>
        <w:t xml:space="preserve">Lipiński, Aleksander, Ryszard Mikosz. </w:t>
      </w:r>
      <w:r w:rsidRPr="00B92E5F">
        <w:rPr>
          <w:rFonts w:ascii="Times New Roman" w:hAnsi="Times New Roman"/>
          <w:sz w:val="24"/>
          <w:szCs w:val="24"/>
          <w:lang w:val="pl-PL"/>
        </w:rPr>
        <w:t xml:space="preserve">2000. ”Prawo do informacji geologicznej (uwagi </w:t>
      </w:r>
      <w:r w:rsidRPr="00B92E5F">
        <w:rPr>
          <w:rFonts w:ascii="Times New Roman" w:hAnsi="Times New Roman"/>
          <w:i/>
          <w:sz w:val="24"/>
          <w:szCs w:val="24"/>
          <w:lang w:val="pl-PL"/>
        </w:rPr>
        <w:t xml:space="preserve">de lega lata </w:t>
      </w:r>
      <w:r w:rsidRPr="00B92E5F">
        <w:rPr>
          <w:rFonts w:ascii="Times New Roman" w:hAnsi="Times New Roman"/>
          <w:sz w:val="24"/>
          <w:szCs w:val="24"/>
          <w:lang w:val="pl-PL"/>
        </w:rPr>
        <w:t>i</w:t>
      </w:r>
      <w:r w:rsidRPr="00B92E5F">
        <w:rPr>
          <w:rFonts w:ascii="Times New Roman" w:hAnsi="Times New Roman"/>
          <w:i/>
          <w:sz w:val="24"/>
          <w:szCs w:val="24"/>
          <w:lang w:val="pl-PL"/>
        </w:rPr>
        <w:t xml:space="preserve"> de lege ferenda</w:t>
      </w:r>
      <w:r w:rsidRPr="00B92E5F">
        <w:rPr>
          <w:rFonts w:ascii="Times New Roman" w:hAnsi="Times New Roman"/>
          <w:sz w:val="24"/>
          <w:szCs w:val="24"/>
          <w:lang w:val="pl-PL"/>
        </w:rPr>
        <w:t>). ”Przegląd Ustawodawstwa Gospodarczego 11:2–10.</w:t>
      </w:r>
    </w:p>
    <w:p w:rsidR="001F024B" w:rsidRPr="00B92E5F" w:rsidRDefault="001F024B" w:rsidP="007C1532">
      <w:pPr>
        <w:spacing w:after="0"/>
        <w:jc w:val="both"/>
        <w:rPr>
          <w:rFonts w:ascii="Times New Roman" w:hAnsi="Times New Roman"/>
          <w:sz w:val="24"/>
          <w:szCs w:val="24"/>
          <w:lang w:val="pl-PL"/>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In the case of </w:t>
      </w:r>
      <w:r w:rsidRPr="003938EA">
        <w:rPr>
          <w:rFonts w:ascii="Times New Roman" w:hAnsi="Times New Roman"/>
          <w:b/>
          <w:bCs/>
          <w:sz w:val="24"/>
          <w:szCs w:val="24"/>
          <w:lang w:val="en-US"/>
        </w:rPr>
        <w:t xml:space="preserve">journal articles available online </w:t>
      </w:r>
      <w:r w:rsidRPr="003938EA">
        <w:rPr>
          <w:rFonts w:ascii="Times New Roman" w:hAnsi="Times New Roman"/>
          <w:sz w:val="24"/>
          <w:szCs w:val="24"/>
          <w:lang w:val="en-US"/>
        </w:rPr>
        <w:t>a bibliographic description should be followed by a DOI number:</w:t>
      </w:r>
    </w:p>
    <w:p w:rsidR="001F024B" w:rsidRPr="003938EA" w:rsidRDefault="001F024B" w:rsidP="007C1532">
      <w:pPr>
        <w:spacing w:after="0" w:line="240" w:lineRule="auto"/>
        <w:jc w:val="both"/>
        <w:rPr>
          <w:rFonts w:ascii="Times New Roman" w:hAnsi="Times New Roman"/>
          <w:sz w:val="24"/>
          <w:szCs w:val="24"/>
          <w:lang w:val="en-US"/>
        </w:rPr>
      </w:pPr>
      <w:r w:rsidRPr="00B92E5F">
        <w:rPr>
          <w:rFonts w:ascii="Times New Roman" w:hAnsi="Times New Roman"/>
          <w:sz w:val="24"/>
          <w:szCs w:val="24"/>
          <w:lang w:val="pl-PL"/>
        </w:rPr>
        <w:t xml:space="preserve">Lipiński, Aleksander, Ryszard Mikosz. 2000. ”Prawo do informacji geologicznej (uwagi </w:t>
      </w:r>
      <w:r w:rsidRPr="00B92E5F">
        <w:rPr>
          <w:rFonts w:ascii="Times New Roman" w:hAnsi="Times New Roman"/>
          <w:i/>
          <w:sz w:val="24"/>
          <w:szCs w:val="24"/>
          <w:lang w:val="pl-PL"/>
        </w:rPr>
        <w:t xml:space="preserve">de lega lata </w:t>
      </w:r>
      <w:r w:rsidRPr="00B92E5F">
        <w:rPr>
          <w:rFonts w:ascii="Times New Roman" w:hAnsi="Times New Roman"/>
          <w:sz w:val="24"/>
          <w:szCs w:val="24"/>
          <w:lang w:val="pl-PL"/>
        </w:rPr>
        <w:t>i</w:t>
      </w:r>
      <w:r w:rsidRPr="00B92E5F">
        <w:rPr>
          <w:rFonts w:ascii="Times New Roman" w:hAnsi="Times New Roman"/>
          <w:i/>
          <w:sz w:val="24"/>
          <w:szCs w:val="24"/>
          <w:lang w:val="pl-PL"/>
        </w:rPr>
        <w:t xml:space="preserve"> de lege ferenda</w:t>
      </w:r>
      <w:r w:rsidRPr="00B92E5F">
        <w:rPr>
          <w:rFonts w:ascii="Times New Roman" w:hAnsi="Times New Roman"/>
          <w:sz w:val="24"/>
          <w:szCs w:val="24"/>
          <w:lang w:val="pl-PL"/>
        </w:rPr>
        <w:t xml:space="preserve">). ”Przegląd Ustawodawstwa Gospodarczego” 11:2-10. </w:t>
      </w:r>
      <w:r w:rsidRPr="003938EA">
        <w:rPr>
          <w:rFonts w:ascii="Times New Roman" w:hAnsi="Times New Roman"/>
          <w:sz w:val="24"/>
          <w:szCs w:val="24"/>
          <w:lang w:val="en-US"/>
        </w:rPr>
        <w:t>DOI:http://dx.doi.org/10.2789/PUG.2000.11</w:t>
      </w:r>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 xml:space="preserve">In the case of </w:t>
      </w:r>
      <w:r w:rsidRPr="003938EA">
        <w:rPr>
          <w:rFonts w:ascii="Times New Roman" w:hAnsi="Times New Roman"/>
          <w:b/>
          <w:bCs/>
          <w:sz w:val="24"/>
          <w:szCs w:val="24"/>
          <w:lang w:val="en-US"/>
        </w:rPr>
        <w:t xml:space="preserve">materials downloaded from the Internet </w:t>
      </w:r>
      <w:r w:rsidRPr="003938EA">
        <w:rPr>
          <w:rFonts w:ascii="Times New Roman" w:hAnsi="Times New Roman"/>
          <w:sz w:val="24"/>
          <w:szCs w:val="24"/>
          <w:lang w:val="en-US"/>
        </w:rPr>
        <w:t>the website address (source) should be provided including the date of access (download):</w:t>
      </w:r>
    </w:p>
    <w:p w:rsidR="001F024B" w:rsidRPr="003938EA" w:rsidRDefault="001F024B" w:rsidP="007C1532">
      <w:pPr>
        <w:spacing w:after="0" w:line="240" w:lineRule="auto"/>
        <w:jc w:val="both"/>
        <w:rPr>
          <w:rFonts w:ascii="Times New Roman" w:hAnsi="Times New Roman"/>
          <w:sz w:val="24"/>
          <w:szCs w:val="24"/>
          <w:lang w:val="en-US"/>
        </w:rPr>
      </w:pPr>
      <w:r w:rsidRPr="00B92E5F">
        <w:rPr>
          <w:rFonts w:ascii="Times New Roman" w:hAnsi="Times New Roman"/>
          <w:sz w:val="24"/>
          <w:szCs w:val="24"/>
          <w:lang w:val="pl-PL"/>
        </w:rPr>
        <w:t xml:space="preserve">Lipiński, Aleksander, Ryszard Mikosz. 2000. ”Prawo do informacji geologicznej (uwagi </w:t>
      </w:r>
      <w:r w:rsidRPr="00B92E5F">
        <w:rPr>
          <w:rFonts w:ascii="Times New Roman" w:hAnsi="Times New Roman"/>
          <w:i/>
          <w:sz w:val="24"/>
          <w:szCs w:val="24"/>
          <w:lang w:val="pl-PL"/>
        </w:rPr>
        <w:t xml:space="preserve">de lega lata </w:t>
      </w:r>
      <w:r w:rsidRPr="00B92E5F">
        <w:rPr>
          <w:rFonts w:ascii="Times New Roman" w:hAnsi="Times New Roman"/>
          <w:sz w:val="24"/>
          <w:szCs w:val="24"/>
          <w:lang w:val="pl-PL"/>
        </w:rPr>
        <w:t>i</w:t>
      </w:r>
      <w:r w:rsidRPr="00B92E5F">
        <w:rPr>
          <w:rFonts w:ascii="Times New Roman" w:hAnsi="Times New Roman"/>
          <w:i/>
          <w:sz w:val="24"/>
          <w:szCs w:val="24"/>
          <w:lang w:val="pl-PL"/>
        </w:rPr>
        <w:t xml:space="preserve"> de lege ferenda</w:t>
      </w:r>
      <w:r w:rsidRPr="00B92E5F">
        <w:rPr>
          <w:rFonts w:ascii="Times New Roman" w:hAnsi="Times New Roman"/>
          <w:sz w:val="24"/>
          <w:szCs w:val="24"/>
          <w:lang w:val="pl-PL"/>
        </w:rPr>
        <w:t xml:space="preserve">). ”Przegląd Ustawodawstwa Gospodarczego” 11:2-10. </w:t>
      </w:r>
      <w:r w:rsidRPr="003938EA">
        <w:rPr>
          <w:rFonts w:ascii="Times New Roman" w:hAnsi="Times New Roman"/>
          <w:sz w:val="24"/>
          <w:szCs w:val="24"/>
          <w:lang w:val="en-US"/>
        </w:rPr>
        <w:t>Maj 18, 2014 http://www.pug.pl/PL/volume11/lipinski_mikosz_pdf</w:t>
      </w:r>
    </w:p>
    <w:p w:rsidR="001F024B" w:rsidRPr="003938EA" w:rsidRDefault="001F024B" w:rsidP="007C1532">
      <w:pPr>
        <w:spacing w:after="0"/>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A sample of Chicago style bibliography </w:t>
      </w:r>
      <w:r w:rsidRPr="003938EA">
        <w:rPr>
          <w:rFonts w:ascii="Times New Roman" w:hAnsi="Times New Roman"/>
          <w:b/>
          <w:bCs/>
          <w:sz w:val="24"/>
          <w:szCs w:val="24"/>
          <w:lang w:val="en-US"/>
        </w:rPr>
        <w:t>for a book</w:t>
      </w:r>
      <w:r w:rsidRPr="003938EA">
        <w:rPr>
          <w:rFonts w:ascii="Times New Roman" w:hAnsi="Times New Roman"/>
          <w:sz w:val="24"/>
          <w:szCs w:val="24"/>
          <w:lang w:val="en-US"/>
        </w:rPr>
        <w:t xml:space="preserve"> (a bibliographic entry should contain following information: the author's name, year, title, place of publication and publisher):</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#1 Author's Last Name, First Name, #2 Author's First and Last Name, #3 Author's First and Last Name. Year Published. Book Title. Publisher City: Publisher Name.</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Aman Jr., Alfred. 2004. The Democracy Deficit: Taming Globalization Through Law Reform. New York: New York University Press.</w:t>
      </w:r>
      <w:bookmarkStart w:id="1" w:name="_GoBack"/>
      <w:bookmarkEnd w:id="1"/>
    </w:p>
    <w:p w:rsidR="001F024B" w:rsidRPr="003938EA" w:rsidRDefault="001F024B" w:rsidP="007C1532">
      <w:pPr>
        <w:spacing w:after="0" w:line="240" w:lineRule="auto"/>
        <w:jc w:val="both"/>
        <w:rPr>
          <w:rFonts w:ascii="Times New Roman" w:hAnsi="Times New Roman"/>
          <w:sz w:val="24"/>
          <w:szCs w:val="24"/>
          <w:lang w:val="en-US"/>
        </w:rPr>
      </w:pPr>
    </w:p>
    <w:p w:rsidR="001F024B" w:rsidRPr="003938EA" w:rsidRDefault="001F024B" w:rsidP="007C1532">
      <w:pPr>
        <w:spacing w:after="0"/>
        <w:jc w:val="both"/>
        <w:rPr>
          <w:rFonts w:ascii="Times New Roman" w:hAnsi="Times New Roman"/>
          <w:sz w:val="24"/>
          <w:szCs w:val="24"/>
          <w:lang w:val="en-US"/>
        </w:rPr>
      </w:pPr>
      <w:r w:rsidRPr="003938EA">
        <w:rPr>
          <w:rFonts w:ascii="Times New Roman" w:hAnsi="Times New Roman"/>
          <w:sz w:val="24"/>
          <w:szCs w:val="24"/>
          <w:lang w:val="en-US"/>
        </w:rPr>
        <w:t xml:space="preserve">A sample of Chicago style bibliography </w:t>
      </w:r>
      <w:r w:rsidRPr="003938EA">
        <w:rPr>
          <w:rFonts w:ascii="Times New Roman" w:hAnsi="Times New Roman"/>
          <w:b/>
          <w:bCs/>
          <w:sz w:val="24"/>
          <w:szCs w:val="24"/>
          <w:lang w:val="en-US"/>
        </w:rPr>
        <w:t>for a chapter in the book</w:t>
      </w:r>
      <w:r w:rsidRPr="003938EA">
        <w:rPr>
          <w:rFonts w:ascii="Times New Roman" w:hAnsi="Times New Roman"/>
          <w:sz w:val="24"/>
          <w:szCs w:val="24"/>
          <w:lang w:val="en-US"/>
        </w:rPr>
        <w:t xml:space="preserve"> (a bibliographic entry should contain following information: the author's name, "chapter title," the names of editors, inclusive page numbers for the chapter, place of publication and publisher):</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#1 Author's Last Name, First Name, #2 Author's First and Last Name. "The Title of the Chapter." In: Book Title, ed. First and Last Name, First and Last Name, pages. Publisher City: Publisher Name.</w:t>
      </w:r>
    </w:p>
    <w:p w:rsidR="001F024B" w:rsidRPr="003938EA" w:rsidRDefault="001F024B" w:rsidP="007C1532">
      <w:pPr>
        <w:spacing w:after="0" w:line="240" w:lineRule="auto"/>
        <w:jc w:val="both"/>
        <w:rPr>
          <w:rFonts w:ascii="Times New Roman" w:hAnsi="Times New Roman"/>
          <w:sz w:val="24"/>
          <w:szCs w:val="24"/>
          <w:lang w:val="en-US"/>
        </w:rPr>
      </w:pPr>
      <w:r w:rsidRPr="003938EA">
        <w:rPr>
          <w:rFonts w:ascii="Times New Roman" w:hAnsi="Times New Roman"/>
          <w:sz w:val="24"/>
          <w:szCs w:val="24"/>
          <w:lang w:val="en-US"/>
        </w:rPr>
        <w:t>Calliess, Christian. 2007. “The Charter of Fundamental Rights of the European Union”. In: European fundamental rights and freedoms, ed. Dirk Ehlers, Ulrich Becker, 518–540. Berlin: De Gruyter</w:t>
      </w:r>
    </w:p>
    <w:sectPr w:rsidR="001F024B" w:rsidRPr="003938EA" w:rsidSect="00A56F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BC0" w:rsidRDefault="008A0BC0" w:rsidP="00A56F31">
      <w:pPr>
        <w:spacing w:after="0" w:line="240" w:lineRule="auto"/>
      </w:pPr>
      <w:r>
        <w:separator/>
      </w:r>
    </w:p>
  </w:endnote>
  <w:endnote w:type="continuationSeparator" w:id="1">
    <w:p w:rsidR="008A0BC0" w:rsidRDefault="008A0BC0" w:rsidP="00A56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F" w:rsidRDefault="00B92E5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F" w:rsidRDefault="00B92E5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F" w:rsidRDefault="00B92E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BC0" w:rsidRDefault="008A0BC0" w:rsidP="00A56F31">
      <w:pPr>
        <w:spacing w:after="0" w:line="240" w:lineRule="auto"/>
      </w:pPr>
      <w:r>
        <w:separator/>
      </w:r>
    </w:p>
  </w:footnote>
  <w:footnote w:type="continuationSeparator" w:id="1">
    <w:p w:rsidR="008A0BC0" w:rsidRDefault="008A0BC0" w:rsidP="00A56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F" w:rsidRDefault="00B92E5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5F" w:rsidRDefault="00B92E5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1" w:rsidRPr="00C17EB7" w:rsidRDefault="00A56F31" w:rsidP="00A56F31">
    <w:pPr>
      <w:pStyle w:val="Tytu"/>
      <w:tabs>
        <w:tab w:val="center" w:pos="4820"/>
      </w:tabs>
      <w:ind w:firstLine="709"/>
      <w:rPr>
        <w:w w:val="100"/>
        <w:sz w:val="26"/>
        <w:szCs w:val="26"/>
      </w:rPr>
    </w:pPr>
    <w:r>
      <w:rPr>
        <w:noProof/>
        <w:w w:val="100"/>
        <w:sz w:val="26"/>
        <w:szCs w:val="26"/>
        <w:lang w:eastAsia="pl-PL"/>
      </w:rPr>
      <w:drawing>
        <wp:anchor distT="0" distB="0" distL="0" distR="0" simplePos="0" relativeHeight="251659264" behindDoc="0" locked="0" layoutInCell="1" allowOverlap="1">
          <wp:simplePos x="0" y="0"/>
          <wp:positionH relativeFrom="column">
            <wp:posOffset>0</wp:posOffset>
          </wp:positionH>
          <wp:positionV relativeFrom="paragraph">
            <wp:posOffset>-6985</wp:posOffset>
          </wp:positionV>
          <wp:extent cx="1107440" cy="1105535"/>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7440" cy="1105535"/>
                  </a:xfrm>
                  <a:prstGeom prst="rect">
                    <a:avLst/>
                  </a:prstGeom>
                  <a:solidFill>
                    <a:srgbClr val="FFFFFF"/>
                  </a:solidFill>
                  <a:ln w="9525">
                    <a:noFill/>
                    <a:miter lim="800000"/>
                    <a:headEnd/>
                    <a:tailEnd/>
                  </a:ln>
                </pic:spPr>
              </pic:pic>
            </a:graphicData>
          </a:graphic>
        </wp:anchor>
      </w:drawing>
    </w:r>
    <w:r w:rsidRPr="00A56F31">
      <w:rPr>
        <w:w w:val="100"/>
        <w:sz w:val="26"/>
        <w:szCs w:val="26"/>
      </w:rPr>
      <w:t>Review of Comparative Law</w:t>
    </w:r>
  </w:p>
  <w:p w:rsidR="00A56F31" w:rsidRPr="00C17EB7" w:rsidRDefault="00B92E5F" w:rsidP="00A56F31">
    <w:pPr>
      <w:pStyle w:val="Tytu"/>
      <w:tabs>
        <w:tab w:val="center" w:pos="4820"/>
      </w:tabs>
      <w:ind w:firstLine="709"/>
      <w:rPr>
        <w:w w:val="100"/>
        <w:sz w:val="26"/>
        <w:szCs w:val="26"/>
      </w:rPr>
    </w:pPr>
    <w:r>
      <w:rPr>
        <w:w w:val="100"/>
        <w:sz w:val="26"/>
        <w:szCs w:val="26"/>
      </w:rPr>
      <w:t>The John Paul II Catholic University of Lublin</w:t>
    </w:r>
  </w:p>
  <w:p w:rsidR="00A56F31" w:rsidRPr="00A56F31" w:rsidRDefault="00A56F31" w:rsidP="00A56F31">
    <w:pPr>
      <w:pStyle w:val="Tytu"/>
      <w:tabs>
        <w:tab w:val="center" w:pos="4820"/>
      </w:tabs>
      <w:ind w:firstLine="709"/>
      <w:rPr>
        <w:noProof/>
        <w:w w:val="100"/>
        <w:sz w:val="26"/>
        <w:szCs w:val="26"/>
        <w:lang w:eastAsia="pl-PL"/>
      </w:rPr>
    </w:pPr>
    <w:r w:rsidRPr="00A56F31">
      <w:rPr>
        <w:noProof/>
        <w:w w:val="100"/>
        <w:sz w:val="26"/>
        <w:szCs w:val="26"/>
        <w:lang w:eastAsia="pl-PL"/>
      </w:rPr>
      <w:t>Al. Racławickie 14, 20-950 Lublin</w:t>
    </w:r>
  </w:p>
  <w:p w:rsidR="00A56F31" w:rsidRPr="00980A0A" w:rsidRDefault="00A56F31" w:rsidP="00A56F31">
    <w:pPr>
      <w:pStyle w:val="Tytu"/>
      <w:tabs>
        <w:tab w:val="center" w:pos="4820"/>
      </w:tabs>
      <w:ind w:firstLine="709"/>
      <w:rPr>
        <w:noProof/>
        <w:w w:val="100"/>
        <w:sz w:val="26"/>
        <w:szCs w:val="26"/>
        <w:lang w:val="en-US" w:eastAsia="pl-PL"/>
      </w:rPr>
    </w:pPr>
    <w:r w:rsidRPr="00980A0A">
      <w:rPr>
        <w:noProof/>
        <w:w w:val="100"/>
        <w:sz w:val="26"/>
        <w:szCs w:val="26"/>
        <w:lang w:val="en-US" w:eastAsia="pl-PL"/>
      </w:rPr>
      <w:t>tel. (+48) 81 44-53-049, fax (+48) 81 44-53-726</w:t>
    </w:r>
  </w:p>
  <w:p w:rsidR="00A56F31" w:rsidRPr="00980A0A" w:rsidRDefault="00490BEB" w:rsidP="00A56F31">
    <w:pPr>
      <w:pStyle w:val="Tytu"/>
      <w:tabs>
        <w:tab w:val="center" w:pos="4820"/>
      </w:tabs>
      <w:ind w:firstLine="709"/>
      <w:rPr>
        <w:noProof/>
        <w:w w:val="100"/>
        <w:sz w:val="26"/>
        <w:szCs w:val="26"/>
        <w:lang w:val="en-US" w:eastAsia="pl-PL"/>
      </w:rPr>
    </w:pPr>
    <w:hyperlink r:id="rId2" w:history="1">
      <w:r w:rsidR="00A56F31" w:rsidRPr="00980A0A">
        <w:rPr>
          <w:noProof/>
          <w:w w:val="100"/>
          <w:sz w:val="26"/>
          <w:szCs w:val="26"/>
          <w:lang w:val="en-US" w:eastAsia="pl-PL"/>
        </w:rPr>
        <w:t>www.kul.pl/review</w:t>
      </w:r>
    </w:hyperlink>
  </w:p>
  <w:p w:rsidR="00A56F31" w:rsidRPr="00980A0A" w:rsidRDefault="00A56F31" w:rsidP="00A56F31">
    <w:pPr>
      <w:pStyle w:val="Tytu"/>
      <w:pBdr>
        <w:bottom w:val="single" w:sz="4" w:space="1" w:color="auto"/>
      </w:pBdr>
      <w:tabs>
        <w:tab w:val="center" w:pos="4820"/>
      </w:tabs>
      <w:ind w:firstLine="709"/>
      <w:rPr>
        <w:noProof/>
        <w:w w:val="100"/>
        <w:sz w:val="26"/>
        <w:szCs w:val="26"/>
        <w:lang w:val="en-US" w:eastAsia="pl-PL"/>
      </w:rPr>
    </w:pPr>
    <w:r w:rsidRPr="00980A0A">
      <w:rPr>
        <w:noProof/>
        <w:w w:val="100"/>
        <w:sz w:val="26"/>
        <w:szCs w:val="26"/>
        <w:lang w:val="en-US" w:eastAsia="pl-PL"/>
      </w:rPr>
      <w:t>e-mail: review[at]kul.pl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6CF"/>
    <w:multiLevelType w:val="hybridMultilevel"/>
    <w:tmpl w:val="847CF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DC1F83"/>
    <w:multiLevelType w:val="hybridMultilevel"/>
    <w:tmpl w:val="EE224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01FAA"/>
    <w:rsid w:val="00017754"/>
    <w:rsid w:val="00035B1D"/>
    <w:rsid w:val="00100ACA"/>
    <w:rsid w:val="00103BB4"/>
    <w:rsid w:val="00130B40"/>
    <w:rsid w:val="001A0E7B"/>
    <w:rsid w:val="001D7214"/>
    <w:rsid w:val="001F024B"/>
    <w:rsid w:val="001F1D34"/>
    <w:rsid w:val="001F5D78"/>
    <w:rsid w:val="00222458"/>
    <w:rsid w:val="002331B4"/>
    <w:rsid w:val="002C5AE9"/>
    <w:rsid w:val="003124C0"/>
    <w:rsid w:val="003938EA"/>
    <w:rsid w:val="003E55A3"/>
    <w:rsid w:val="003E62D7"/>
    <w:rsid w:val="00490BEB"/>
    <w:rsid w:val="004B4F1C"/>
    <w:rsid w:val="004C671F"/>
    <w:rsid w:val="00551500"/>
    <w:rsid w:val="0064268A"/>
    <w:rsid w:val="00647476"/>
    <w:rsid w:val="00666777"/>
    <w:rsid w:val="006A2AAC"/>
    <w:rsid w:val="006B4C4E"/>
    <w:rsid w:val="00754F4C"/>
    <w:rsid w:val="00766022"/>
    <w:rsid w:val="0076737F"/>
    <w:rsid w:val="007C1532"/>
    <w:rsid w:val="00801FAA"/>
    <w:rsid w:val="00802CB7"/>
    <w:rsid w:val="008178DD"/>
    <w:rsid w:val="008A0BC0"/>
    <w:rsid w:val="00936E5B"/>
    <w:rsid w:val="00980FF1"/>
    <w:rsid w:val="00A3661C"/>
    <w:rsid w:val="00A4158F"/>
    <w:rsid w:val="00A56F31"/>
    <w:rsid w:val="00B6310C"/>
    <w:rsid w:val="00B92E5F"/>
    <w:rsid w:val="00BB3C40"/>
    <w:rsid w:val="00BC3328"/>
    <w:rsid w:val="00C365D9"/>
    <w:rsid w:val="00CA4806"/>
    <w:rsid w:val="00D00E7C"/>
    <w:rsid w:val="00D8382B"/>
    <w:rsid w:val="00DA0ADB"/>
    <w:rsid w:val="00DC6367"/>
    <w:rsid w:val="00DD27BB"/>
    <w:rsid w:val="00E47123"/>
    <w:rsid w:val="00F55E75"/>
    <w:rsid w:val="00F76E9C"/>
    <w:rsid w:val="00FB39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FAA"/>
    <w:pPr>
      <w:spacing w:after="200" w:line="276" w:lineRule="auto"/>
    </w:pPr>
    <w:rPr>
      <w:lang w:val="fr-FR"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6F31"/>
    <w:pPr>
      <w:ind w:left="720"/>
      <w:contextualSpacing/>
    </w:pPr>
  </w:style>
  <w:style w:type="paragraph" w:styleId="Nagwek">
    <w:name w:val="header"/>
    <w:basedOn w:val="Normalny"/>
    <w:link w:val="NagwekZnak"/>
    <w:uiPriority w:val="99"/>
    <w:unhideWhenUsed/>
    <w:rsid w:val="00A5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F31"/>
    <w:rPr>
      <w:lang w:val="fr-FR" w:eastAsia="en-US"/>
    </w:rPr>
  </w:style>
  <w:style w:type="paragraph" w:styleId="Stopka">
    <w:name w:val="footer"/>
    <w:basedOn w:val="Normalny"/>
    <w:link w:val="StopkaZnak"/>
    <w:uiPriority w:val="99"/>
    <w:semiHidden/>
    <w:unhideWhenUsed/>
    <w:rsid w:val="00A56F3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56F31"/>
    <w:rPr>
      <w:lang w:val="fr-FR" w:eastAsia="en-US"/>
    </w:rPr>
  </w:style>
  <w:style w:type="paragraph" w:styleId="Tytu">
    <w:name w:val="Title"/>
    <w:basedOn w:val="Normalny"/>
    <w:next w:val="Normalny"/>
    <w:link w:val="TytuZnak"/>
    <w:qFormat/>
    <w:locked/>
    <w:rsid w:val="00A56F31"/>
    <w:pPr>
      <w:widowControl w:val="0"/>
      <w:suppressAutoHyphens/>
      <w:spacing w:after="0" w:line="240" w:lineRule="auto"/>
      <w:jc w:val="center"/>
    </w:pPr>
    <w:rPr>
      <w:rFonts w:ascii="Times New Roman" w:eastAsia="Lucida Sans Unicode" w:hAnsi="Times New Roman"/>
      <w:b/>
      <w:w w:val="150"/>
      <w:sz w:val="36"/>
      <w:szCs w:val="24"/>
      <w:lang w:val="pl-PL"/>
    </w:rPr>
  </w:style>
  <w:style w:type="character" w:customStyle="1" w:styleId="TytuZnak">
    <w:name w:val="Tytuł Znak"/>
    <w:basedOn w:val="Domylnaczcionkaakapitu"/>
    <w:link w:val="Tytu"/>
    <w:rsid w:val="00A56F31"/>
    <w:rPr>
      <w:rFonts w:ascii="Times New Roman" w:eastAsia="Lucida Sans Unicode" w:hAnsi="Times New Roman"/>
      <w:b/>
      <w:w w:val="150"/>
      <w:sz w:val="36"/>
      <w:szCs w:val="24"/>
      <w:lang w:val="pl-PL" w:eastAsia="en-US"/>
    </w:rPr>
  </w:style>
  <w:style w:type="character" w:customStyle="1" w:styleId="hps">
    <w:name w:val="hps"/>
    <w:basedOn w:val="Domylnaczcionkaakapitu"/>
    <w:rsid w:val="006A2A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kul.pl/review"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680</Words>
  <Characters>4535</Characters>
  <Application>Microsoft Office Word</Application>
  <DocSecurity>0</DocSecurity>
  <Lines>64</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2016-03-17T12:10:00Z</dcterms:created>
  <dcterms:modified xsi:type="dcterms:W3CDTF">2016-03-17T12:53:00Z</dcterms:modified>
</cp:coreProperties>
</file>