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5D150A">
        <w:rPr>
          <w:rFonts w:asciiTheme="majorHAnsi" w:eastAsia="Times New Roman" w:hAnsiTheme="majorHAnsi" w:cs="Times New Roman"/>
          <w:b/>
          <w:bCs/>
          <w:sz w:val="27"/>
          <w:szCs w:val="27"/>
          <w:lang w:eastAsia="pl-PL"/>
        </w:rPr>
        <w:t xml:space="preserve">VI Konferencja Naukowa z cyklu </w:t>
      </w:r>
      <w:r w:rsidRPr="00C72F80">
        <w:rPr>
          <w:rFonts w:asciiTheme="majorHAnsi" w:eastAsia="Times New Roman" w:hAnsiTheme="majorHAnsi" w:cs="Times New Roman"/>
          <w:b/>
          <w:bCs/>
          <w:i/>
          <w:iCs/>
          <w:sz w:val="27"/>
          <w:szCs w:val="27"/>
          <w:lang w:eastAsia="pl-PL"/>
        </w:rPr>
        <w:t xml:space="preserve">Homo </w:t>
      </w:r>
      <w:proofErr w:type="spellStart"/>
      <w:r w:rsidRPr="00C72F80">
        <w:rPr>
          <w:rFonts w:asciiTheme="majorHAnsi" w:eastAsia="Times New Roman" w:hAnsiTheme="majorHAnsi" w:cs="Times New Roman"/>
          <w:b/>
          <w:bCs/>
          <w:i/>
          <w:iCs/>
          <w:sz w:val="27"/>
          <w:szCs w:val="27"/>
          <w:lang w:eastAsia="pl-PL"/>
        </w:rPr>
        <w:t>Homini</w:t>
      </w:r>
      <w:proofErr w:type="spellEnd"/>
    </w:p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C72F80">
        <w:rPr>
          <w:rFonts w:asciiTheme="majorHAnsi" w:eastAsia="Times New Roman" w:hAnsiTheme="majorHAnsi" w:cs="Times New Roman"/>
          <w:b/>
          <w:bCs/>
          <w:i/>
          <w:iCs/>
          <w:color w:val="800000"/>
          <w:sz w:val="36"/>
          <w:szCs w:val="36"/>
          <w:lang w:eastAsia="pl-PL"/>
        </w:rPr>
        <w:t>Poradnictwo specjalistyczne w Polsce.</w:t>
      </w:r>
    </w:p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C72F80">
        <w:rPr>
          <w:rFonts w:asciiTheme="majorHAnsi" w:eastAsia="Times New Roman" w:hAnsiTheme="majorHAnsi" w:cs="Times New Roman"/>
          <w:b/>
          <w:bCs/>
          <w:i/>
          <w:iCs/>
          <w:color w:val="800000"/>
          <w:sz w:val="36"/>
          <w:szCs w:val="36"/>
          <w:lang w:eastAsia="pl-PL"/>
        </w:rPr>
        <w:t>Stan i perspektywy</w:t>
      </w:r>
    </w:p>
    <w:p w:rsidR="005D150A" w:rsidRPr="005D150A" w:rsidRDefault="005D150A" w:rsidP="005D150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D150A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D150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LUBLIN, 3 listopada 2015</w:t>
      </w:r>
    </w:p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D150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Katolicki Uniwersytet Lubelski Jana Pawła II</w:t>
      </w:r>
    </w:p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D150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Instytut Nauk o Rodzinie i Pracy Socjalnej</w:t>
      </w:r>
    </w:p>
    <w:p w:rsidR="005D150A" w:rsidRPr="005D150A" w:rsidRDefault="005D150A" w:rsidP="005D150A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D150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Rozwoju KUL</w:t>
      </w:r>
    </w:p>
    <w:p w:rsidR="007271B0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Imię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Nazwisko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Tytuł naukowy/dziedzina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Adres e-mail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Telefon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Afiliacja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</w:p>
    <w:p w:rsidR="005D150A" w:rsidRPr="00C72F80" w:rsidRDefault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Udział w konferencji:</w:t>
      </w:r>
    </w:p>
    <w:p w:rsidR="005D150A" w:rsidRPr="00C72F80" w:rsidRDefault="005D150A" w:rsidP="005D150A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C72F80">
        <w:rPr>
          <w:rFonts w:asciiTheme="majorHAnsi" w:hAnsiTheme="majorHAnsi"/>
        </w:rPr>
        <w:t>czynny</w:t>
      </w:r>
    </w:p>
    <w:p w:rsidR="005D150A" w:rsidRPr="00C72F80" w:rsidRDefault="005D150A" w:rsidP="005D150A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C72F80">
        <w:rPr>
          <w:rFonts w:asciiTheme="majorHAnsi" w:hAnsiTheme="majorHAnsi"/>
        </w:rPr>
        <w:t>bierny</w:t>
      </w:r>
    </w:p>
    <w:p w:rsidR="005D150A" w:rsidRPr="00C72F80" w:rsidRDefault="005D150A" w:rsidP="005D150A">
      <w:pPr>
        <w:rPr>
          <w:rFonts w:asciiTheme="majorHAnsi" w:hAnsiTheme="majorHAnsi"/>
        </w:rPr>
      </w:pPr>
      <w:r w:rsidRPr="00C72F80">
        <w:rPr>
          <w:rFonts w:asciiTheme="majorHAnsi" w:hAnsiTheme="majorHAnsi"/>
        </w:rPr>
        <w:t>Preferowany blok tematyczny:</w:t>
      </w:r>
    </w:p>
    <w:p w:rsidR="005D150A" w:rsidRPr="00C72F80" w:rsidRDefault="005D150A" w:rsidP="005D150A">
      <w:pPr>
        <w:pStyle w:val="Nagwek3"/>
        <w:numPr>
          <w:ilvl w:val="0"/>
          <w:numId w:val="2"/>
        </w:numPr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Aktualny stan i badania w tematyce poradnictwa specjalistycznego w Polsce</w:t>
      </w:r>
    </w:p>
    <w:p w:rsidR="005D150A" w:rsidRPr="00C72F80" w:rsidRDefault="005D150A" w:rsidP="005D150A">
      <w:pPr>
        <w:pStyle w:val="Nagwek3"/>
        <w:numPr>
          <w:ilvl w:val="0"/>
          <w:numId w:val="2"/>
        </w:numPr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Dobre praktyki</w:t>
      </w:r>
    </w:p>
    <w:p w:rsidR="005D150A" w:rsidRPr="00C72F80" w:rsidRDefault="005D150A" w:rsidP="005D150A">
      <w:pPr>
        <w:pStyle w:val="Nagwek3"/>
        <w:numPr>
          <w:ilvl w:val="0"/>
          <w:numId w:val="2"/>
        </w:numPr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Poradnictwo w systemie pomocy społecznej (teoria)</w:t>
      </w:r>
    </w:p>
    <w:p w:rsidR="005D150A" w:rsidRPr="00C72F80" w:rsidRDefault="005D150A" w:rsidP="005D150A">
      <w:pPr>
        <w:pStyle w:val="Nagwek3"/>
        <w:numPr>
          <w:ilvl w:val="0"/>
          <w:numId w:val="2"/>
        </w:numPr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lastRenderedPageBreak/>
        <w:t>Perspektywy i rekomendacje rozwoju i zmian w poradnictwie specjalistycznym w Polsce</w:t>
      </w:r>
    </w:p>
    <w:p w:rsidR="005D150A" w:rsidRPr="00C72F80" w:rsidRDefault="005D150A" w:rsidP="005D150A">
      <w:pPr>
        <w:pStyle w:val="Nagwek3"/>
        <w:numPr>
          <w:ilvl w:val="0"/>
          <w:numId w:val="2"/>
        </w:numPr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Zapotrzebowanie społeczne na poradnictwo specjalistyczne w Polsce</w:t>
      </w:r>
    </w:p>
    <w:p w:rsidR="005D150A" w:rsidRPr="00C72F80" w:rsidRDefault="005D150A" w:rsidP="005D150A">
      <w:pPr>
        <w:pStyle w:val="Nagwek3"/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Tytuł artykułu i wystąpienia</w:t>
      </w:r>
    </w:p>
    <w:p w:rsidR="00C72F80" w:rsidRDefault="005D150A" w:rsidP="005D150A">
      <w:pPr>
        <w:pStyle w:val="Nagwek3"/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C72F80" w:rsidRDefault="005D150A" w:rsidP="005D150A">
      <w:pPr>
        <w:pStyle w:val="Nagwek3"/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D150A" w:rsidRDefault="005D150A" w:rsidP="005D150A">
      <w:pPr>
        <w:pStyle w:val="Nagwek3"/>
        <w:rPr>
          <w:rFonts w:asciiTheme="majorHAnsi" w:hAnsiTheme="majorHAnsi"/>
          <w:b w:val="0"/>
          <w:sz w:val="22"/>
          <w:szCs w:val="22"/>
        </w:rPr>
      </w:pPr>
      <w:r w:rsidRPr="00C72F80">
        <w:rPr>
          <w:rFonts w:asciiTheme="majorHAnsi" w:hAnsiTheme="majorHAnsi"/>
          <w:b w:val="0"/>
          <w:sz w:val="22"/>
          <w:szCs w:val="22"/>
        </w:rPr>
        <w:t>……………………………………………………………….</w:t>
      </w:r>
      <w:r w:rsidR="00C72F80">
        <w:rPr>
          <w:rFonts w:asciiTheme="majorHAnsi" w:hAnsiTheme="majorHAnsi"/>
          <w:b w:val="0"/>
          <w:sz w:val="22"/>
          <w:szCs w:val="22"/>
        </w:rPr>
        <w:t>.............................................................................................................</w:t>
      </w:r>
    </w:p>
    <w:p w:rsidR="00C72F80" w:rsidRDefault="00C72F80" w:rsidP="005D150A">
      <w:pPr>
        <w:pStyle w:val="Nagwek3"/>
        <w:rPr>
          <w:rFonts w:asciiTheme="majorHAnsi" w:hAnsiTheme="majorHAnsi"/>
          <w:b w:val="0"/>
          <w:sz w:val="22"/>
          <w:szCs w:val="22"/>
        </w:rPr>
      </w:pPr>
    </w:p>
    <w:p w:rsidR="00C72F80" w:rsidRPr="00C72F80" w:rsidRDefault="00C72F80" w:rsidP="005D150A">
      <w:pPr>
        <w:pStyle w:val="Nagwek3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Jako osobny załącznik proszę przysłać abstrakt artykułu wraz ze słowami kluczowymi.</w:t>
      </w:r>
    </w:p>
    <w:p w:rsidR="005D150A" w:rsidRPr="00C72F80" w:rsidRDefault="005D150A" w:rsidP="005D150A">
      <w:pPr>
        <w:rPr>
          <w:rFonts w:asciiTheme="majorHAnsi" w:hAnsiTheme="majorHAnsi"/>
        </w:rPr>
      </w:pPr>
    </w:p>
    <w:p w:rsidR="005D150A" w:rsidRPr="00C72F80" w:rsidRDefault="005D150A">
      <w:pPr>
        <w:rPr>
          <w:rFonts w:asciiTheme="majorHAnsi" w:hAnsiTheme="majorHAnsi"/>
        </w:rPr>
      </w:pPr>
    </w:p>
    <w:p w:rsidR="005D150A" w:rsidRPr="00C72F80" w:rsidRDefault="005D150A">
      <w:pPr>
        <w:rPr>
          <w:rFonts w:asciiTheme="majorHAnsi" w:hAnsiTheme="majorHAnsi"/>
        </w:rPr>
      </w:pPr>
    </w:p>
    <w:sectPr w:rsidR="005D150A" w:rsidRPr="00C7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DE2"/>
    <w:multiLevelType w:val="hybridMultilevel"/>
    <w:tmpl w:val="CD909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1586"/>
    <w:multiLevelType w:val="multilevel"/>
    <w:tmpl w:val="C96C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A"/>
    <w:rsid w:val="005D150A"/>
    <w:rsid w:val="007271B0"/>
    <w:rsid w:val="00C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1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1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D1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5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15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15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150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D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1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1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D1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5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15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15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150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D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Zaborowska</dc:creator>
  <cp:lastModifiedBy>Agnieszka Zaborowska</cp:lastModifiedBy>
  <cp:revision>1</cp:revision>
  <dcterms:created xsi:type="dcterms:W3CDTF">2015-05-25T12:13:00Z</dcterms:created>
  <dcterms:modified xsi:type="dcterms:W3CDTF">2015-05-25T12:27:00Z</dcterms:modified>
</cp:coreProperties>
</file>