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51" w:rsidRDefault="00996451" w:rsidP="006F64E3">
      <w:pPr>
        <w:ind w:left="1843"/>
        <w:jc w:val="center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r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-180340</wp:posOffset>
            </wp:positionV>
            <wp:extent cx="1338580" cy="1329690"/>
            <wp:effectExtent l="19050" t="0" r="0" b="0"/>
            <wp:wrapTight wrapText="bothSides">
              <wp:wrapPolygon edited="0">
                <wp:start x="-307" y="0"/>
                <wp:lineTo x="-307" y="21352"/>
                <wp:lineTo x="21518" y="21352"/>
                <wp:lineTo x="21518" y="0"/>
                <wp:lineTo x="-307" y="0"/>
              </wp:wrapPolygon>
            </wp:wrapTight>
            <wp:docPr id="8" name="Obraz 2" descr="C:\Users\Vobis\Desktop\Kibr-XXla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bis\Desktop\Kibr-XXlat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0"/>
          <w:szCs w:val="20"/>
        </w:rPr>
        <w:t>Konferencja naukowa</w:t>
      </w: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thinThickSmallGap" w:sz="24" w:space="0" w:color="2A438A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51"/>
      </w:tblGrid>
      <w:tr w:rsidR="00996451" w:rsidTr="000A536A">
        <w:tc>
          <w:tcPr>
            <w:tcW w:w="8903" w:type="dxa"/>
          </w:tcPr>
          <w:p w:rsidR="00996451" w:rsidRDefault="00996451" w:rsidP="000A536A">
            <w:pPr>
              <w:jc w:val="center"/>
              <w:rPr>
                <w:rFonts w:ascii="Bookman Old Style" w:hAnsi="Bookman Old Style"/>
                <w:b/>
                <w:iCs/>
                <w:color w:val="2A579A"/>
                <w:sz w:val="28"/>
                <w:szCs w:val="28"/>
              </w:rPr>
            </w:pPr>
            <w:r w:rsidRPr="00C0346B">
              <w:rPr>
                <w:rFonts w:ascii="Bookman Old Style" w:hAnsi="Bookman Old Style"/>
                <w:b/>
                <w:iCs/>
                <w:color w:val="2A579A"/>
                <w:sz w:val="28"/>
                <w:szCs w:val="28"/>
              </w:rPr>
              <w:t>Audyt zewnętrzny sprawozdania finansowego</w:t>
            </w:r>
          </w:p>
          <w:p w:rsidR="00996451" w:rsidRPr="00C0346B" w:rsidRDefault="00996451" w:rsidP="000A536A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2A579A"/>
                <w:sz w:val="28"/>
                <w:szCs w:val="28"/>
              </w:rPr>
            </w:pPr>
            <w:r w:rsidRPr="00C0346B">
              <w:rPr>
                <w:rFonts w:ascii="Bookman Old Style" w:hAnsi="Bookman Old Style"/>
                <w:b/>
                <w:iCs/>
                <w:color w:val="2A579A"/>
                <w:sz w:val="28"/>
                <w:szCs w:val="28"/>
              </w:rPr>
              <w:t>a wiarygodność przedsiębiorstwa</w:t>
            </w:r>
          </w:p>
        </w:tc>
      </w:tr>
    </w:tbl>
    <w:p w:rsidR="00996451" w:rsidRPr="00C0346B" w:rsidRDefault="00996451" w:rsidP="00996451">
      <w:pPr>
        <w:spacing w:before="240" w:line="360" w:lineRule="auto"/>
        <w:ind w:left="1843"/>
        <w:jc w:val="center"/>
        <w:rPr>
          <w:rFonts w:ascii="Bookman Old Style" w:hAnsi="Bookman Old Style"/>
          <w:b/>
          <w:sz w:val="20"/>
          <w:szCs w:val="20"/>
        </w:rPr>
      </w:pPr>
      <w:r w:rsidRPr="00C0346B">
        <w:rPr>
          <w:rFonts w:ascii="Bookman Old Style" w:hAnsi="Bookman Old Style"/>
          <w:b/>
          <w:sz w:val="20"/>
          <w:szCs w:val="20"/>
        </w:rPr>
        <w:t>22 listopada 2012 r.</w:t>
      </w:r>
      <w:r>
        <w:rPr>
          <w:rFonts w:ascii="Bookman Old Style" w:hAnsi="Bookman Old Style"/>
          <w:b/>
          <w:sz w:val="20"/>
          <w:szCs w:val="20"/>
        </w:rPr>
        <w:t>, sala C-605</w:t>
      </w:r>
    </w:p>
    <w:p w:rsidR="00996451" w:rsidRPr="00951DA2" w:rsidRDefault="00996451" w:rsidP="008A159F">
      <w:pPr>
        <w:spacing w:before="240" w:after="40"/>
        <w:rPr>
          <w:rFonts w:ascii="Bookman Old Style" w:hAnsi="Bookman Old Style"/>
          <w:b/>
          <w:sz w:val="20"/>
          <w:szCs w:val="20"/>
        </w:rPr>
      </w:pPr>
      <w:r w:rsidRPr="00951DA2">
        <w:rPr>
          <w:rFonts w:ascii="Bookman Old Style" w:hAnsi="Bookman Old Style"/>
          <w:b/>
          <w:sz w:val="20"/>
          <w:szCs w:val="20"/>
        </w:rPr>
        <w:t>10.00-10.30   Otwarcie konferencji</w:t>
      </w:r>
    </w:p>
    <w:p w:rsidR="001704EA" w:rsidRPr="001704EA" w:rsidRDefault="001704EA" w:rsidP="001704EA">
      <w:pPr>
        <w:spacing w:after="60"/>
        <w:rPr>
          <w:rFonts w:ascii="Bookman Old Style" w:hAnsi="Bookman Old Style" w:cs="Calibri"/>
          <w:sz w:val="17"/>
          <w:szCs w:val="17"/>
        </w:rPr>
      </w:pPr>
      <w:r w:rsidRPr="001704EA">
        <w:rPr>
          <w:rFonts w:ascii="Bookman Old Style" w:hAnsi="Bookman Old Style" w:cs="Calibri"/>
          <w:b/>
          <w:color w:val="2A579A"/>
          <w:sz w:val="17"/>
          <w:szCs w:val="17"/>
        </w:rPr>
        <w:t>prof. dr hab. Marek Pawlak</w:t>
      </w:r>
      <w:r w:rsidRPr="001704EA">
        <w:rPr>
          <w:rFonts w:ascii="Bookman Old Style" w:hAnsi="Bookman Old Style" w:cs="Calibri"/>
          <w:sz w:val="17"/>
          <w:szCs w:val="17"/>
        </w:rPr>
        <w:br/>
        <w:t>Prodziekan ds. nauki i kontaktów zagranicznych</w:t>
      </w:r>
      <w:r>
        <w:rPr>
          <w:rFonts w:ascii="Bookman Old Style" w:hAnsi="Bookman Old Style" w:cs="Calibri"/>
          <w:sz w:val="17"/>
          <w:szCs w:val="17"/>
        </w:rPr>
        <w:t xml:space="preserve">, </w:t>
      </w:r>
      <w:r w:rsidRPr="001704EA">
        <w:rPr>
          <w:rFonts w:ascii="Bookman Old Style" w:hAnsi="Bookman Old Style" w:cs="Calibri"/>
          <w:sz w:val="17"/>
          <w:szCs w:val="17"/>
        </w:rPr>
        <w:t>Wydział Nauk Społecznych</w:t>
      </w:r>
      <w:r>
        <w:rPr>
          <w:rFonts w:ascii="Bookman Old Style" w:hAnsi="Bookman Old Style" w:cs="Calibri"/>
          <w:sz w:val="17"/>
          <w:szCs w:val="17"/>
        </w:rPr>
        <w:t xml:space="preserve">, </w:t>
      </w:r>
      <w:r w:rsidRPr="001704EA">
        <w:rPr>
          <w:rFonts w:ascii="Bookman Old Style" w:hAnsi="Bookman Old Style" w:cs="Calibri"/>
          <w:sz w:val="17"/>
          <w:szCs w:val="17"/>
        </w:rPr>
        <w:t>Katolicki Uniwersytet Lubelski Jana Pawła II</w:t>
      </w:r>
    </w:p>
    <w:p w:rsidR="00996451" w:rsidRPr="00C0346B" w:rsidRDefault="00996451" w:rsidP="00996451">
      <w:pPr>
        <w:spacing w:after="40"/>
        <w:ind w:left="567" w:hanging="567"/>
        <w:rPr>
          <w:rFonts w:ascii="Bookman Old Style" w:hAnsi="Bookman Old Style" w:cs="Calibri"/>
          <w:sz w:val="17"/>
          <w:szCs w:val="17"/>
        </w:rPr>
      </w:pPr>
      <w:r w:rsidRPr="00C0346B">
        <w:rPr>
          <w:rFonts w:ascii="Bookman Old Style" w:hAnsi="Bookman Old Style" w:cs="Calibri"/>
          <w:b/>
          <w:color w:val="2A579A"/>
          <w:sz w:val="17"/>
          <w:szCs w:val="17"/>
        </w:rPr>
        <w:t>mgr Henryk Dąbrowski</w:t>
      </w:r>
      <w:r w:rsidRPr="00C0346B">
        <w:rPr>
          <w:rFonts w:ascii="Bookman Old Style" w:hAnsi="Bookman Old Style" w:cs="Calibri"/>
          <w:sz w:val="17"/>
          <w:szCs w:val="17"/>
        </w:rPr>
        <w:br/>
        <w:t xml:space="preserve">Prezes </w:t>
      </w:r>
      <w:r w:rsidRPr="00C0346B">
        <w:rPr>
          <w:rFonts w:ascii="Bookman Old Style" w:hAnsi="Bookman Old Style"/>
          <w:sz w:val="17"/>
          <w:szCs w:val="17"/>
        </w:rPr>
        <w:t>Regionalnej Rady Regionalnego Oddziału Krajowej Izby Biegłych Rewidentów w Lublinie</w:t>
      </w:r>
    </w:p>
    <w:p w:rsidR="00996451" w:rsidRPr="00C0346B" w:rsidRDefault="00996451" w:rsidP="00996451">
      <w:pPr>
        <w:spacing w:after="40"/>
        <w:ind w:left="567" w:hanging="567"/>
        <w:rPr>
          <w:rFonts w:ascii="Bookman Old Style" w:hAnsi="Bookman Old Style" w:cs="Calibri"/>
          <w:sz w:val="17"/>
          <w:szCs w:val="17"/>
        </w:rPr>
      </w:pPr>
      <w:r w:rsidRPr="00C0346B">
        <w:rPr>
          <w:rFonts w:ascii="Bookman Old Style" w:hAnsi="Bookman Old Style"/>
          <w:b/>
          <w:color w:val="365F91" w:themeColor="accent1" w:themeShade="BF"/>
          <w:sz w:val="17"/>
          <w:szCs w:val="17"/>
        </w:rPr>
        <w:t>prof. dr hab. Marian Żukowski</w:t>
      </w:r>
      <w:r w:rsidRPr="00C0346B">
        <w:rPr>
          <w:rFonts w:ascii="Bookman Old Style" w:hAnsi="Bookman Old Style"/>
          <w:b/>
          <w:color w:val="365F91" w:themeColor="accent1" w:themeShade="BF"/>
          <w:sz w:val="17"/>
          <w:szCs w:val="17"/>
        </w:rPr>
        <w:br/>
      </w:r>
      <w:r w:rsidRPr="00C0346B">
        <w:rPr>
          <w:rFonts w:ascii="Bookman Old Style" w:hAnsi="Bookman Old Style"/>
          <w:sz w:val="17"/>
          <w:szCs w:val="17"/>
        </w:rPr>
        <w:t xml:space="preserve">Dyrektor Instytutu Ekonomii i Zarządzania </w:t>
      </w:r>
      <w:r w:rsidRPr="00C0346B">
        <w:rPr>
          <w:rFonts w:ascii="Bookman Old Style" w:hAnsi="Bookman Old Style" w:cs="Calibri"/>
          <w:sz w:val="17"/>
          <w:szCs w:val="17"/>
        </w:rPr>
        <w:t>Katolickiego Uniwersytetu Lubelskiego Jana Pawła II</w:t>
      </w:r>
    </w:p>
    <w:p w:rsidR="00996451" w:rsidRPr="00C0346B" w:rsidRDefault="00996451" w:rsidP="00996451">
      <w:pPr>
        <w:spacing w:after="40"/>
        <w:ind w:left="567" w:hanging="567"/>
        <w:rPr>
          <w:rFonts w:ascii="Bookman Old Style" w:hAnsi="Bookman Old Style" w:cs="Calibri"/>
          <w:sz w:val="17"/>
          <w:szCs w:val="17"/>
        </w:rPr>
      </w:pPr>
      <w:r w:rsidRPr="00C0346B">
        <w:rPr>
          <w:rFonts w:ascii="Bookman Old Style" w:hAnsi="Bookman Old Style" w:cs="Calibri"/>
          <w:b/>
          <w:color w:val="365F91" w:themeColor="accent1" w:themeShade="BF"/>
          <w:sz w:val="17"/>
          <w:szCs w:val="17"/>
        </w:rPr>
        <w:t>mgr Stefan Czerwiński</w:t>
      </w:r>
      <w:r w:rsidRPr="00C0346B">
        <w:rPr>
          <w:rFonts w:ascii="Bookman Old Style" w:hAnsi="Bookman Old Style"/>
          <w:sz w:val="17"/>
          <w:szCs w:val="17"/>
        </w:rPr>
        <w:br/>
      </w:r>
      <w:r w:rsidRPr="00C0346B">
        <w:rPr>
          <w:rFonts w:ascii="Bookman Old Style" w:hAnsi="Bookman Old Style" w:cs="Calibri"/>
          <w:sz w:val="17"/>
          <w:szCs w:val="17"/>
        </w:rPr>
        <w:t>Prezes Zarządu Oddziału Okręgowego w Lublinie Stowarzyszenia Księgowych w Polsce</w:t>
      </w:r>
    </w:p>
    <w:p w:rsidR="00996451" w:rsidRPr="00951DA2" w:rsidRDefault="00996451" w:rsidP="00996451">
      <w:pPr>
        <w:spacing w:before="240" w:after="40"/>
        <w:ind w:left="142" w:hanging="142"/>
        <w:rPr>
          <w:rFonts w:ascii="Bookman Old Style" w:hAnsi="Bookman Old Style"/>
          <w:i/>
          <w:sz w:val="20"/>
          <w:szCs w:val="20"/>
        </w:rPr>
      </w:pPr>
      <w:r w:rsidRPr="00951DA2">
        <w:rPr>
          <w:rFonts w:ascii="Bookman Old Style" w:hAnsi="Bookman Old Style"/>
          <w:b/>
          <w:sz w:val="20"/>
          <w:szCs w:val="20"/>
        </w:rPr>
        <w:t>10.30-11.00   Wykład inauguracyjny</w:t>
      </w:r>
      <w:r w:rsidRPr="00951DA2">
        <w:rPr>
          <w:rFonts w:ascii="Bookman Old Style" w:hAnsi="Bookman Old Style"/>
          <w:i/>
          <w:sz w:val="20"/>
          <w:szCs w:val="20"/>
        </w:rPr>
        <w:t xml:space="preserve"> </w:t>
      </w:r>
    </w:p>
    <w:p w:rsidR="00996451" w:rsidRPr="00951DA2" w:rsidRDefault="00996451" w:rsidP="00996451">
      <w:pPr>
        <w:spacing w:after="40"/>
        <w:ind w:left="142" w:hanging="142"/>
        <w:jc w:val="center"/>
        <w:rPr>
          <w:rFonts w:ascii="Bookman Old Style" w:hAnsi="Bookman Old Style" w:cs="Calibri"/>
          <w:sz w:val="20"/>
          <w:szCs w:val="20"/>
        </w:rPr>
      </w:pPr>
      <w:r w:rsidRPr="00951DA2">
        <w:rPr>
          <w:rFonts w:ascii="Bookman Old Style" w:hAnsi="Bookman Old Style"/>
          <w:b/>
          <w:color w:val="2A579A"/>
          <w:sz w:val="20"/>
          <w:szCs w:val="20"/>
        </w:rPr>
        <w:t>ROLA AUDYTU FINANSOWEGO W DZIAŁALNOŚCI PRZEDSIĘBIORSTW I INSTYTUCJI</w:t>
      </w:r>
    </w:p>
    <w:p w:rsidR="00996451" w:rsidRPr="00C0346B" w:rsidRDefault="00996451" w:rsidP="00996451">
      <w:pPr>
        <w:spacing w:after="40"/>
        <w:ind w:left="142" w:hanging="142"/>
        <w:rPr>
          <w:rFonts w:ascii="Bookman Old Style" w:hAnsi="Bookman Old Style" w:cs="Calibri"/>
          <w:sz w:val="17"/>
          <w:szCs w:val="17"/>
        </w:rPr>
      </w:pPr>
      <w:r w:rsidRPr="00C0346B">
        <w:rPr>
          <w:rFonts w:ascii="Bookman Old Style" w:hAnsi="Bookman Old Style"/>
          <w:b/>
          <w:color w:val="2A579A"/>
          <w:sz w:val="17"/>
          <w:szCs w:val="17"/>
        </w:rPr>
        <w:t>dr Danuta Krzywda</w:t>
      </w:r>
      <w:r w:rsidRPr="00C0346B">
        <w:rPr>
          <w:rFonts w:ascii="Bookman Old Style" w:hAnsi="Bookman Old Style"/>
          <w:sz w:val="17"/>
          <w:szCs w:val="17"/>
        </w:rPr>
        <w:t>, Zastępca Prezesa Krajowej Izby Biegłych Rewidentów</w:t>
      </w:r>
      <w:r w:rsidR="008A159F">
        <w:rPr>
          <w:rFonts w:ascii="Bookman Old Style" w:hAnsi="Bookman Old Style"/>
          <w:sz w:val="17"/>
          <w:szCs w:val="17"/>
        </w:rPr>
        <w:t>, Uniwersytet Ekonomiczny w Krakowie</w:t>
      </w:r>
    </w:p>
    <w:p w:rsidR="00996451" w:rsidRPr="00951DA2" w:rsidRDefault="00996451" w:rsidP="00996451">
      <w:pPr>
        <w:spacing w:before="240" w:after="40"/>
        <w:ind w:left="142" w:hanging="142"/>
        <w:rPr>
          <w:rFonts w:ascii="Bookman Old Style" w:hAnsi="Bookman Old Style" w:cs="Calibri"/>
          <w:b/>
          <w:sz w:val="20"/>
          <w:szCs w:val="20"/>
        </w:rPr>
      </w:pPr>
      <w:r w:rsidRPr="00951DA2">
        <w:rPr>
          <w:rFonts w:ascii="Bookman Old Style" w:hAnsi="Bookman Old Style"/>
          <w:b/>
          <w:sz w:val="20"/>
          <w:szCs w:val="20"/>
        </w:rPr>
        <w:t xml:space="preserve">11.00-12.00   </w:t>
      </w:r>
      <w:r w:rsidRPr="00951DA2">
        <w:rPr>
          <w:rFonts w:ascii="Bookman Old Style" w:hAnsi="Bookman Old Style" w:cs="Calibri"/>
          <w:b/>
          <w:sz w:val="20"/>
          <w:szCs w:val="20"/>
        </w:rPr>
        <w:t xml:space="preserve">Sesja I </w:t>
      </w:r>
    </w:p>
    <w:p w:rsidR="00996451" w:rsidRPr="00951DA2" w:rsidRDefault="00996451" w:rsidP="001704EA">
      <w:pPr>
        <w:spacing w:after="40"/>
        <w:ind w:left="142" w:firstLine="566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b/>
          <w:color w:val="2A579A"/>
          <w:sz w:val="20"/>
          <w:szCs w:val="20"/>
        </w:rPr>
        <w:t xml:space="preserve">WPŁYW AUDYTU ZEWNĘTRZNEGO </w:t>
      </w:r>
      <w:r w:rsidRPr="00951DA2">
        <w:rPr>
          <w:rFonts w:ascii="Bookman Old Style" w:hAnsi="Bookman Old Style" w:cs="Calibri"/>
          <w:b/>
          <w:color w:val="2A579A"/>
          <w:sz w:val="20"/>
          <w:szCs w:val="20"/>
        </w:rPr>
        <w:t>NA WIARYGODNOŚĆ PRZEDSIĘBIORSTWA</w:t>
      </w:r>
    </w:p>
    <w:p w:rsidR="00996451" w:rsidRPr="00C0346B" w:rsidRDefault="00996451" w:rsidP="00996451">
      <w:pPr>
        <w:spacing w:after="40"/>
        <w:ind w:left="142" w:hanging="142"/>
        <w:rPr>
          <w:rFonts w:ascii="Bookman Old Style" w:hAnsi="Bookman Old Style" w:cs="Calibri"/>
          <w:sz w:val="17"/>
          <w:szCs w:val="17"/>
        </w:rPr>
      </w:pPr>
      <w:r w:rsidRPr="00C0346B">
        <w:rPr>
          <w:rFonts w:ascii="Bookman Old Style" w:hAnsi="Bookman Old Style" w:cs="Calibri"/>
          <w:b/>
          <w:sz w:val="17"/>
          <w:szCs w:val="17"/>
        </w:rPr>
        <w:t xml:space="preserve">przewodniczy: </w:t>
      </w:r>
      <w:r w:rsidRPr="00C0346B">
        <w:rPr>
          <w:rFonts w:ascii="Bookman Old Style" w:hAnsi="Bookman Old Style" w:cs="Calibri"/>
          <w:b/>
          <w:color w:val="2A579A"/>
          <w:sz w:val="17"/>
          <w:szCs w:val="17"/>
        </w:rPr>
        <w:t>prof. dr hab. Marian Żukowski</w:t>
      </w:r>
    </w:p>
    <w:p w:rsidR="00996451" w:rsidRDefault="00996451" w:rsidP="00996451">
      <w:pPr>
        <w:spacing w:after="40"/>
        <w:ind w:left="142" w:hanging="142"/>
        <w:rPr>
          <w:rFonts w:ascii="Bookman Old Style" w:hAnsi="Bookman Old Style"/>
          <w:i/>
          <w:iCs/>
          <w:sz w:val="17"/>
          <w:szCs w:val="17"/>
        </w:rPr>
      </w:pPr>
      <w:r w:rsidRPr="00C0346B">
        <w:rPr>
          <w:rFonts w:ascii="Bookman Old Style" w:hAnsi="Bookman Old Style" w:cs="Calibri"/>
          <w:b/>
          <w:color w:val="2A579A"/>
          <w:sz w:val="17"/>
          <w:szCs w:val="17"/>
        </w:rPr>
        <w:t>prof. dr hab. Jan Komorowski</w:t>
      </w:r>
      <w:r w:rsidRPr="00C0346B">
        <w:rPr>
          <w:rFonts w:ascii="Bookman Old Style" w:hAnsi="Bookman Old Style" w:cs="Calibri"/>
          <w:sz w:val="17"/>
          <w:szCs w:val="17"/>
        </w:rPr>
        <w:t xml:space="preserve">, </w:t>
      </w:r>
      <w:r w:rsidRPr="00C0346B">
        <w:rPr>
          <w:rFonts w:ascii="Bookman Old Style" w:hAnsi="Bookman Old Style"/>
          <w:i/>
          <w:iCs/>
          <w:sz w:val="17"/>
          <w:szCs w:val="17"/>
        </w:rPr>
        <w:t>Wiarygodność przedsiębiorstwa – istota, odmiany i metody badania</w:t>
      </w:r>
    </w:p>
    <w:p w:rsidR="00573C18" w:rsidRDefault="00573C18" w:rsidP="00573C18">
      <w:pPr>
        <w:spacing w:after="40"/>
        <w:ind w:left="567" w:hanging="567"/>
        <w:rPr>
          <w:rFonts w:ascii="Bookman Old Style" w:hAnsi="Bookman Old Style" w:cs="Calibri"/>
          <w:sz w:val="18"/>
          <w:szCs w:val="18"/>
        </w:rPr>
      </w:pPr>
      <w:r w:rsidRPr="00C0346B">
        <w:rPr>
          <w:rFonts w:ascii="Bookman Old Style" w:hAnsi="Bookman Old Style" w:cs="Calibri"/>
          <w:b/>
          <w:color w:val="2A579A"/>
          <w:sz w:val="17"/>
          <w:szCs w:val="17"/>
        </w:rPr>
        <w:t>dr Małgorzata Garstka</w:t>
      </w:r>
      <w:r w:rsidRPr="00C0346B">
        <w:rPr>
          <w:rFonts w:ascii="Bookman Old Style" w:hAnsi="Bookman Old Style" w:cs="Calibri"/>
          <w:sz w:val="17"/>
          <w:szCs w:val="17"/>
        </w:rPr>
        <w:t xml:space="preserve">, </w:t>
      </w:r>
      <w:r w:rsidRPr="00C0346B">
        <w:rPr>
          <w:rFonts w:ascii="Bookman Old Style" w:hAnsi="Bookman Old Style"/>
          <w:i/>
          <w:sz w:val="17"/>
          <w:szCs w:val="17"/>
        </w:rPr>
        <w:t>Polityka rachunkowości jako przedmiot badania biegłego rewidenta i instrument kreowania wizerunku firmy</w:t>
      </w:r>
    </w:p>
    <w:p w:rsidR="00AF151B" w:rsidRPr="00AF151B" w:rsidRDefault="00AF151B" w:rsidP="00AF151B">
      <w:pPr>
        <w:spacing w:after="40"/>
        <w:ind w:left="567" w:hanging="567"/>
        <w:rPr>
          <w:rFonts w:ascii="Bookman Old Style" w:hAnsi="Bookman Old Style"/>
          <w:i/>
          <w:iCs/>
          <w:color w:val="000000" w:themeColor="text1"/>
          <w:sz w:val="17"/>
          <w:szCs w:val="17"/>
        </w:rPr>
      </w:pPr>
      <w:r>
        <w:rPr>
          <w:rFonts w:ascii="Bookman Old Style" w:hAnsi="Bookman Old Style"/>
          <w:b/>
          <w:color w:val="2A579A"/>
          <w:sz w:val="17"/>
          <w:szCs w:val="17"/>
        </w:rPr>
        <w:t xml:space="preserve">dr hab. Joanna </w:t>
      </w:r>
      <w:proofErr w:type="spellStart"/>
      <w:r>
        <w:rPr>
          <w:rFonts w:ascii="Bookman Old Style" w:hAnsi="Bookman Old Style"/>
          <w:b/>
          <w:color w:val="2A579A"/>
          <w:sz w:val="17"/>
          <w:szCs w:val="17"/>
        </w:rPr>
        <w:t>Wielgórska</w:t>
      </w:r>
      <w:proofErr w:type="spellEnd"/>
      <w:r>
        <w:rPr>
          <w:rFonts w:ascii="Bookman Old Style" w:hAnsi="Bookman Old Style"/>
          <w:b/>
          <w:color w:val="2A579A"/>
          <w:sz w:val="17"/>
          <w:szCs w:val="17"/>
        </w:rPr>
        <w:t xml:space="preserve"> – Leszczyńska, </w:t>
      </w:r>
      <w:r w:rsidRPr="00AF151B">
        <w:rPr>
          <w:rFonts w:ascii="Bookman Old Style" w:hAnsi="Bookman Old Style"/>
          <w:i/>
          <w:color w:val="000000" w:themeColor="text1"/>
          <w:sz w:val="17"/>
          <w:szCs w:val="17"/>
        </w:rPr>
        <w:t>Wiarygodność przedsiębiorstwa w świetle danych ze sprawozdania finansowego</w:t>
      </w:r>
    </w:p>
    <w:p w:rsidR="00996451" w:rsidRDefault="00996451" w:rsidP="00996451">
      <w:pPr>
        <w:spacing w:after="40"/>
        <w:ind w:left="567" w:hanging="567"/>
        <w:rPr>
          <w:rFonts w:ascii="Bookman Old Style" w:hAnsi="Bookman Old Style"/>
          <w:i/>
          <w:iCs/>
          <w:sz w:val="17"/>
          <w:szCs w:val="17"/>
        </w:rPr>
      </w:pPr>
      <w:r w:rsidRPr="00C0346B">
        <w:rPr>
          <w:rFonts w:ascii="Bookman Old Style" w:hAnsi="Bookman Old Style"/>
          <w:b/>
          <w:color w:val="2A579A"/>
          <w:sz w:val="17"/>
          <w:szCs w:val="17"/>
        </w:rPr>
        <w:t xml:space="preserve">dr Piotr </w:t>
      </w:r>
      <w:proofErr w:type="spellStart"/>
      <w:r w:rsidRPr="00C0346B">
        <w:rPr>
          <w:rFonts w:ascii="Bookman Old Style" w:hAnsi="Bookman Old Style"/>
          <w:b/>
          <w:color w:val="2A579A"/>
          <w:sz w:val="17"/>
          <w:szCs w:val="17"/>
        </w:rPr>
        <w:t>Bolibok</w:t>
      </w:r>
      <w:proofErr w:type="spellEnd"/>
      <w:r w:rsidRPr="00C0346B">
        <w:rPr>
          <w:rFonts w:ascii="Bookman Old Style" w:hAnsi="Bookman Old Style"/>
          <w:sz w:val="17"/>
          <w:szCs w:val="17"/>
        </w:rPr>
        <w:t>,</w:t>
      </w:r>
      <w:r w:rsidRPr="00C0346B">
        <w:rPr>
          <w:rFonts w:ascii="Bookman Old Style" w:hAnsi="Bookman Old Style"/>
          <w:b/>
          <w:color w:val="2A579A"/>
          <w:sz w:val="17"/>
          <w:szCs w:val="17"/>
        </w:rPr>
        <w:t xml:space="preserve"> </w:t>
      </w:r>
      <w:r w:rsidRPr="00C0346B">
        <w:rPr>
          <w:rFonts w:ascii="Bookman Old Style" w:hAnsi="Bookman Old Style"/>
          <w:i/>
          <w:iCs/>
          <w:sz w:val="17"/>
          <w:szCs w:val="17"/>
        </w:rPr>
        <w:t>Problemy oceny wiarygodności i zdolności kredytowej przedsiębiorstwa na podstawie sprawozdania finansowego w bankach</w:t>
      </w:r>
    </w:p>
    <w:p w:rsidR="00996451" w:rsidRPr="00C0346B" w:rsidRDefault="00996451" w:rsidP="00996451">
      <w:pPr>
        <w:spacing w:after="40"/>
        <w:ind w:left="142" w:hanging="142"/>
        <w:rPr>
          <w:rFonts w:ascii="Bookman Old Style" w:hAnsi="Bookman Old Style"/>
          <w:sz w:val="17"/>
          <w:szCs w:val="17"/>
        </w:rPr>
      </w:pPr>
      <w:r w:rsidRPr="00C0346B">
        <w:rPr>
          <w:rFonts w:ascii="Bookman Old Style" w:hAnsi="Bookman Old Style"/>
          <w:sz w:val="17"/>
          <w:szCs w:val="17"/>
        </w:rPr>
        <w:t>Dyskusja</w:t>
      </w:r>
    </w:p>
    <w:p w:rsidR="00996451" w:rsidRPr="00951DA2" w:rsidRDefault="00996451" w:rsidP="00996451">
      <w:pPr>
        <w:spacing w:before="240" w:after="40"/>
        <w:rPr>
          <w:rFonts w:ascii="Bookman Old Style" w:hAnsi="Bookman Old Style" w:cs="Calibri"/>
          <w:b/>
          <w:sz w:val="20"/>
          <w:szCs w:val="20"/>
        </w:rPr>
      </w:pPr>
      <w:r w:rsidRPr="00951DA2">
        <w:rPr>
          <w:rFonts w:ascii="Bookman Old Style" w:hAnsi="Bookman Old Style"/>
          <w:b/>
          <w:sz w:val="20"/>
          <w:szCs w:val="20"/>
        </w:rPr>
        <w:t xml:space="preserve">12.30-13.30   </w:t>
      </w:r>
      <w:r w:rsidRPr="00951DA2">
        <w:rPr>
          <w:rFonts w:ascii="Bookman Old Style" w:hAnsi="Bookman Old Style" w:cs="Calibri"/>
          <w:b/>
          <w:sz w:val="20"/>
          <w:szCs w:val="20"/>
        </w:rPr>
        <w:t xml:space="preserve">Sesja II </w:t>
      </w:r>
    </w:p>
    <w:p w:rsidR="00996451" w:rsidRPr="00951DA2" w:rsidRDefault="00996451" w:rsidP="001704EA">
      <w:pPr>
        <w:spacing w:after="40"/>
        <w:ind w:right="28" w:firstLine="708"/>
        <w:rPr>
          <w:rFonts w:ascii="Bookman Old Style" w:hAnsi="Bookman Old Style" w:cs="Calibri"/>
          <w:b/>
          <w:color w:val="2A579A"/>
          <w:sz w:val="20"/>
          <w:szCs w:val="20"/>
        </w:rPr>
      </w:pPr>
      <w:r>
        <w:rPr>
          <w:rFonts w:ascii="Bookman Old Style" w:hAnsi="Bookman Old Style" w:cs="Calibri"/>
          <w:b/>
          <w:color w:val="2A579A"/>
          <w:sz w:val="20"/>
          <w:szCs w:val="20"/>
        </w:rPr>
        <w:t xml:space="preserve">ORGANIZACJA I FUNKCJONOWANIE </w:t>
      </w:r>
      <w:r w:rsidRPr="00951DA2">
        <w:rPr>
          <w:rFonts w:ascii="Bookman Old Style" w:hAnsi="Bookman Old Style" w:cs="Calibri"/>
          <w:b/>
          <w:color w:val="2A579A"/>
          <w:sz w:val="20"/>
          <w:szCs w:val="20"/>
        </w:rPr>
        <w:t>AUDYTU ZEWNĘTRZNEGO W POLSCE</w:t>
      </w:r>
    </w:p>
    <w:p w:rsidR="00996451" w:rsidRPr="00C0346B" w:rsidRDefault="00996451" w:rsidP="00996451">
      <w:pPr>
        <w:spacing w:after="40"/>
        <w:ind w:left="142" w:hanging="142"/>
        <w:rPr>
          <w:rFonts w:ascii="Bookman Old Style" w:hAnsi="Bookman Old Style" w:cs="Calibri"/>
          <w:sz w:val="17"/>
          <w:szCs w:val="17"/>
        </w:rPr>
      </w:pPr>
      <w:r w:rsidRPr="00C0346B">
        <w:rPr>
          <w:rFonts w:ascii="Bookman Old Style" w:hAnsi="Bookman Old Style" w:cs="Calibri"/>
          <w:b/>
          <w:sz w:val="17"/>
          <w:szCs w:val="17"/>
        </w:rPr>
        <w:t xml:space="preserve">przewodniczy: </w:t>
      </w:r>
      <w:r w:rsidRPr="00C0346B">
        <w:rPr>
          <w:rFonts w:ascii="Bookman Old Style" w:hAnsi="Bookman Old Style" w:cs="Calibri"/>
          <w:b/>
          <w:color w:val="2A579A"/>
          <w:sz w:val="17"/>
          <w:szCs w:val="17"/>
        </w:rPr>
        <w:t>prof. dr hab. Jan Komorowski</w:t>
      </w:r>
    </w:p>
    <w:p w:rsidR="00996451" w:rsidRPr="00C0346B" w:rsidRDefault="00996451" w:rsidP="00996451">
      <w:pPr>
        <w:spacing w:after="40"/>
        <w:ind w:left="567" w:hanging="567"/>
        <w:rPr>
          <w:rFonts w:ascii="Bookman Old Style" w:hAnsi="Bookman Old Style"/>
          <w:i/>
          <w:iCs/>
          <w:sz w:val="17"/>
          <w:szCs w:val="17"/>
        </w:rPr>
      </w:pPr>
      <w:r w:rsidRPr="00C0346B">
        <w:rPr>
          <w:rFonts w:ascii="Bookman Old Style" w:hAnsi="Bookman Old Style" w:cs="Calibri"/>
          <w:b/>
          <w:color w:val="2A579A"/>
          <w:sz w:val="17"/>
          <w:szCs w:val="17"/>
        </w:rPr>
        <w:t>dr Bogna Sawicka</w:t>
      </w:r>
      <w:r w:rsidRPr="00C0346B">
        <w:rPr>
          <w:rFonts w:ascii="Bookman Old Style" w:hAnsi="Bookman Old Style" w:cs="Calibri"/>
          <w:sz w:val="17"/>
          <w:szCs w:val="17"/>
        </w:rPr>
        <w:t xml:space="preserve">, </w:t>
      </w:r>
      <w:r w:rsidRPr="00C0346B">
        <w:rPr>
          <w:rFonts w:ascii="Bookman Old Style" w:hAnsi="Bookman Old Style"/>
          <w:i/>
          <w:iCs/>
          <w:sz w:val="17"/>
          <w:szCs w:val="17"/>
        </w:rPr>
        <w:t>Wpływ obowiązkowego badania na obraz sytuacji finansowej i majątkowej prezentowanej w sprawozdaniach finansowych jednostek badanych po raz pierwszy</w:t>
      </w:r>
    </w:p>
    <w:p w:rsidR="00573C18" w:rsidRPr="00C0346B" w:rsidRDefault="00573C18" w:rsidP="00573C18">
      <w:pPr>
        <w:spacing w:after="40"/>
        <w:ind w:left="567" w:hanging="567"/>
        <w:rPr>
          <w:rFonts w:ascii="Bookman Old Style" w:hAnsi="Bookman Old Style"/>
          <w:i/>
          <w:iCs/>
          <w:sz w:val="17"/>
          <w:szCs w:val="17"/>
        </w:rPr>
      </w:pPr>
      <w:r w:rsidRPr="00C0346B">
        <w:rPr>
          <w:rFonts w:ascii="Bookman Old Style" w:hAnsi="Bookman Old Style" w:cs="Calibri"/>
          <w:b/>
          <w:color w:val="2A579A"/>
          <w:sz w:val="17"/>
          <w:szCs w:val="17"/>
        </w:rPr>
        <w:t>mgr Joanna Kalita</w:t>
      </w:r>
      <w:r w:rsidRPr="00C0346B">
        <w:rPr>
          <w:rFonts w:ascii="Bookman Old Style" w:hAnsi="Bookman Old Style" w:cs="Calibri"/>
          <w:sz w:val="17"/>
          <w:szCs w:val="17"/>
        </w:rPr>
        <w:t xml:space="preserve">, </w:t>
      </w:r>
      <w:r w:rsidRPr="00C0346B">
        <w:rPr>
          <w:rFonts w:ascii="Bookman Old Style" w:hAnsi="Bookman Old Style"/>
          <w:i/>
          <w:iCs/>
          <w:sz w:val="17"/>
          <w:szCs w:val="17"/>
        </w:rPr>
        <w:t>Audyt skonsolidowanego sprawozdania finansowego</w:t>
      </w:r>
    </w:p>
    <w:p w:rsidR="00996451" w:rsidRPr="00C0346B" w:rsidRDefault="00996451" w:rsidP="00996451">
      <w:pPr>
        <w:spacing w:after="40"/>
        <w:ind w:left="567" w:hanging="567"/>
        <w:rPr>
          <w:rFonts w:ascii="Bookman Old Style" w:hAnsi="Bookman Old Style"/>
          <w:i/>
          <w:iCs/>
          <w:sz w:val="17"/>
          <w:szCs w:val="17"/>
        </w:rPr>
      </w:pPr>
      <w:r w:rsidRPr="00C0346B">
        <w:rPr>
          <w:rFonts w:ascii="Bookman Old Style" w:hAnsi="Bookman Old Style" w:cs="Calibri"/>
          <w:b/>
          <w:color w:val="2A579A"/>
          <w:sz w:val="17"/>
          <w:szCs w:val="17"/>
        </w:rPr>
        <w:t xml:space="preserve">dr </w:t>
      </w:r>
      <w:proofErr w:type="spellStart"/>
      <w:r w:rsidRPr="00C0346B">
        <w:rPr>
          <w:rFonts w:ascii="Bookman Old Style" w:hAnsi="Bookman Old Style"/>
          <w:b/>
          <w:color w:val="2A579A"/>
          <w:sz w:val="17"/>
          <w:szCs w:val="17"/>
        </w:rPr>
        <w:t>Gyöngyvér</w:t>
      </w:r>
      <w:proofErr w:type="spellEnd"/>
      <w:r w:rsidRPr="00C0346B">
        <w:rPr>
          <w:rFonts w:ascii="Bookman Old Style" w:hAnsi="Bookman Old Style"/>
          <w:b/>
          <w:color w:val="2A579A"/>
          <w:sz w:val="17"/>
          <w:szCs w:val="17"/>
        </w:rPr>
        <w:t xml:space="preserve"> </w:t>
      </w:r>
      <w:proofErr w:type="spellStart"/>
      <w:r w:rsidRPr="00C0346B">
        <w:rPr>
          <w:rFonts w:ascii="Bookman Old Style" w:hAnsi="Bookman Old Style"/>
          <w:b/>
          <w:color w:val="2A579A"/>
          <w:sz w:val="17"/>
          <w:szCs w:val="17"/>
        </w:rPr>
        <w:t>Takáts</w:t>
      </w:r>
      <w:proofErr w:type="spellEnd"/>
      <w:r w:rsidRPr="00C0346B">
        <w:rPr>
          <w:rFonts w:ascii="Bookman Old Style" w:hAnsi="Bookman Old Style" w:cs="Calibri"/>
          <w:sz w:val="17"/>
          <w:szCs w:val="17"/>
        </w:rPr>
        <w:t xml:space="preserve">, </w:t>
      </w:r>
      <w:r w:rsidRPr="00C0346B">
        <w:rPr>
          <w:rFonts w:ascii="Bookman Old Style" w:hAnsi="Bookman Old Style"/>
          <w:i/>
          <w:iCs/>
          <w:sz w:val="17"/>
          <w:szCs w:val="17"/>
        </w:rPr>
        <w:t>Sprawozdawczość zintegrowana jako instrument kreowania wiarygodności (wizerunku) przedsiębiorstwa</w:t>
      </w:r>
    </w:p>
    <w:p w:rsidR="00996451" w:rsidRPr="00C0346B" w:rsidRDefault="00996451" w:rsidP="00996451">
      <w:pPr>
        <w:spacing w:after="40"/>
        <w:ind w:left="567" w:hanging="567"/>
        <w:rPr>
          <w:rFonts w:ascii="Bookman Old Style" w:hAnsi="Bookman Old Style"/>
          <w:i/>
          <w:iCs/>
          <w:sz w:val="17"/>
          <w:szCs w:val="17"/>
        </w:rPr>
      </w:pPr>
      <w:r w:rsidRPr="00C0346B">
        <w:rPr>
          <w:rFonts w:ascii="Bookman Old Style" w:hAnsi="Bookman Old Style"/>
          <w:b/>
          <w:color w:val="2A579A"/>
          <w:sz w:val="17"/>
          <w:szCs w:val="17"/>
        </w:rPr>
        <w:t>dr Małgorzata Kamieniecka</w:t>
      </w:r>
      <w:r w:rsidRPr="00C0346B">
        <w:rPr>
          <w:rFonts w:ascii="Bookman Old Style" w:hAnsi="Bookman Old Style" w:cs="Calibri"/>
          <w:sz w:val="17"/>
          <w:szCs w:val="17"/>
        </w:rPr>
        <w:t xml:space="preserve">, </w:t>
      </w:r>
      <w:r w:rsidRPr="00C0346B">
        <w:rPr>
          <w:rFonts w:ascii="Bookman Old Style" w:hAnsi="Bookman Old Style"/>
          <w:i/>
          <w:iCs/>
          <w:sz w:val="17"/>
          <w:szCs w:val="17"/>
        </w:rPr>
        <w:t>Rezerwy na zobowiązania jako szczególnie wrażliwy obszar badań biegłego rewidenta</w:t>
      </w:r>
    </w:p>
    <w:p w:rsidR="00996451" w:rsidRPr="00C0346B" w:rsidRDefault="00996451" w:rsidP="00996451">
      <w:pPr>
        <w:spacing w:after="40"/>
        <w:ind w:left="142" w:hanging="142"/>
        <w:rPr>
          <w:rFonts w:ascii="Bookman Old Style" w:hAnsi="Bookman Old Style"/>
          <w:i/>
          <w:iCs/>
          <w:sz w:val="17"/>
          <w:szCs w:val="17"/>
        </w:rPr>
      </w:pPr>
      <w:r w:rsidRPr="00C0346B">
        <w:rPr>
          <w:rFonts w:ascii="Bookman Old Style" w:hAnsi="Bookman Old Style"/>
          <w:sz w:val="17"/>
          <w:szCs w:val="17"/>
        </w:rPr>
        <w:t>Dyskusja</w:t>
      </w:r>
    </w:p>
    <w:p w:rsidR="00996451" w:rsidRPr="00951DA2" w:rsidRDefault="00996451" w:rsidP="00996451">
      <w:pPr>
        <w:spacing w:before="240" w:after="40"/>
        <w:rPr>
          <w:rFonts w:ascii="Bookman Old Style" w:hAnsi="Bookman Old Style" w:cs="Calibri"/>
          <w:b/>
          <w:sz w:val="20"/>
          <w:szCs w:val="20"/>
        </w:rPr>
      </w:pPr>
      <w:r w:rsidRPr="00951DA2">
        <w:rPr>
          <w:rFonts w:ascii="Bookman Old Style" w:hAnsi="Bookman Old Style"/>
          <w:b/>
          <w:sz w:val="20"/>
          <w:szCs w:val="20"/>
        </w:rPr>
        <w:t xml:space="preserve">13.30-14.30   </w:t>
      </w:r>
      <w:r w:rsidRPr="00951DA2">
        <w:rPr>
          <w:rFonts w:ascii="Bookman Old Style" w:hAnsi="Bookman Old Style" w:cs="Calibri"/>
          <w:b/>
          <w:sz w:val="20"/>
          <w:szCs w:val="20"/>
        </w:rPr>
        <w:t xml:space="preserve">Sesja III </w:t>
      </w:r>
    </w:p>
    <w:p w:rsidR="00996451" w:rsidRPr="00951DA2" w:rsidRDefault="00996451" w:rsidP="001704EA">
      <w:pPr>
        <w:spacing w:after="40"/>
        <w:ind w:firstLine="708"/>
        <w:rPr>
          <w:rFonts w:ascii="Bookman Old Style" w:hAnsi="Bookman Old Style" w:cs="Calibri"/>
          <w:b/>
          <w:color w:val="2A579A"/>
          <w:sz w:val="20"/>
          <w:szCs w:val="20"/>
        </w:rPr>
      </w:pPr>
      <w:r>
        <w:rPr>
          <w:rFonts w:ascii="Bookman Old Style" w:hAnsi="Bookman Old Style" w:cs="Calibri"/>
          <w:b/>
          <w:color w:val="2A579A"/>
          <w:sz w:val="20"/>
          <w:szCs w:val="20"/>
        </w:rPr>
        <w:t xml:space="preserve">AUDYT ZEWNĘTRZNY W POLSCE </w:t>
      </w:r>
      <w:r w:rsidRPr="00951DA2">
        <w:rPr>
          <w:rFonts w:ascii="Bookman Old Style" w:hAnsi="Bookman Old Style" w:cs="Calibri"/>
          <w:b/>
          <w:color w:val="2A579A"/>
          <w:sz w:val="20"/>
          <w:szCs w:val="20"/>
        </w:rPr>
        <w:t>– ROZWIĄZANIA SYSTEMOWE</w:t>
      </w:r>
    </w:p>
    <w:p w:rsidR="00996451" w:rsidRDefault="00996451" w:rsidP="00996451">
      <w:pPr>
        <w:spacing w:after="40"/>
        <w:ind w:left="142" w:hanging="142"/>
        <w:rPr>
          <w:rFonts w:ascii="Bookman Old Style" w:hAnsi="Bookman Old Style" w:cs="Calibri"/>
          <w:sz w:val="18"/>
          <w:szCs w:val="18"/>
        </w:rPr>
      </w:pPr>
      <w:r w:rsidRPr="00C0346B">
        <w:rPr>
          <w:rFonts w:ascii="Bookman Old Style" w:hAnsi="Bookman Old Style" w:cs="Calibri"/>
          <w:b/>
          <w:sz w:val="18"/>
          <w:szCs w:val="18"/>
        </w:rPr>
        <w:t xml:space="preserve">przewodniczy: </w:t>
      </w:r>
      <w:r w:rsidRPr="00C0346B">
        <w:rPr>
          <w:rFonts w:ascii="Bookman Old Style" w:hAnsi="Bookman Old Style" w:cs="Calibri"/>
          <w:b/>
          <w:color w:val="2A579A"/>
          <w:sz w:val="18"/>
          <w:szCs w:val="18"/>
        </w:rPr>
        <w:t>prof. dr hab. Wiesław Janik</w:t>
      </w:r>
    </w:p>
    <w:p w:rsidR="00996451" w:rsidRDefault="00996451" w:rsidP="00996451">
      <w:pPr>
        <w:spacing w:after="40"/>
        <w:ind w:left="567" w:hanging="567"/>
        <w:rPr>
          <w:rFonts w:ascii="Bookman Old Style" w:hAnsi="Bookman Old Style" w:cs="Calibri"/>
          <w:sz w:val="18"/>
          <w:szCs w:val="18"/>
        </w:rPr>
      </w:pPr>
      <w:r w:rsidRPr="00C0346B">
        <w:rPr>
          <w:rFonts w:ascii="Bookman Old Style" w:hAnsi="Bookman Old Style" w:cs="Calibri"/>
          <w:b/>
          <w:color w:val="2A579A"/>
          <w:sz w:val="17"/>
          <w:szCs w:val="17"/>
        </w:rPr>
        <w:t xml:space="preserve">mgr Monika </w:t>
      </w:r>
      <w:proofErr w:type="spellStart"/>
      <w:r w:rsidRPr="00C0346B">
        <w:rPr>
          <w:rFonts w:ascii="Bookman Old Style" w:hAnsi="Bookman Old Style" w:cs="Calibri"/>
          <w:b/>
          <w:color w:val="2A579A"/>
          <w:sz w:val="17"/>
          <w:szCs w:val="17"/>
        </w:rPr>
        <w:t>Markisz</w:t>
      </w:r>
      <w:proofErr w:type="spellEnd"/>
      <w:r w:rsidRPr="00C0346B">
        <w:rPr>
          <w:rFonts w:ascii="Bookman Old Style" w:hAnsi="Bookman Old Style" w:cs="Calibri"/>
          <w:sz w:val="17"/>
          <w:szCs w:val="17"/>
        </w:rPr>
        <w:t xml:space="preserve">, </w:t>
      </w:r>
      <w:r w:rsidRPr="00C0346B">
        <w:rPr>
          <w:rFonts w:ascii="Bookman Old Style" w:hAnsi="Bookman Old Style" w:cs="Calibri"/>
          <w:i/>
          <w:sz w:val="17"/>
          <w:szCs w:val="17"/>
        </w:rPr>
        <w:t>Prawne podstawy audytu zewnętrznego w Polsce</w:t>
      </w:r>
    </w:p>
    <w:p w:rsidR="00996451" w:rsidRDefault="00996451" w:rsidP="00996451">
      <w:pPr>
        <w:spacing w:after="40"/>
        <w:ind w:left="567" w:hanging="567"/>
        <w:rPr>
          <w:rFonts w:ascii="Bookman Old Style" w:hAnsi="Bookman Old Style" w:cs="Calibri"/>
          <w:sz w:val="18"/>
          <w:szCs w:val="18"/>
        </w:rPr>
      </w:pPr>
      <w:r w:rsidRPr="00C0346B">
        <w:rPr>
          <w:rFonts w:ascii="Bookman Old Style" w:hAnsi="Bookman Old Style" w:cs="Calibri"/>
          <w:b/>
          <w:color w:val="2A579A"/>
          <w:sz w:val="17"/>
          <w:szCs w:val="17"/>
        </w:rPr>
        <w:t>dr Dorota Mikulska</w:t>
      </w:r>
      <w:r w:rsidRPr="00C0346B">
        <w:rPr>
          <w:rFonts w:ascii="Bookman Old Style" w:hAnsi="Bookman Old Style" w:cs="Calibri"/>
          <w:sz w:val="17"/>
          <w:szCs w:val="17"/>
        </w:rPr>
        <w:t xml:space="preserve">, </w:t>
      </w:r>
      <w:r w:rsidRPr="00C0346B">
        <w:rPr>
          <w:rFonts w:ascii="Bookman Old Style" w:hAnsi="Bookman Old Style"/>
          <w:i/>
          <w:iCs/>
          <w:sz w:val="17"/>
          <w:szCs w:val="17"/>
        </w:rPr>
        <w:t>S</w:t>
      </w:r>
      <w:r w:rsidRPr="00C0346B">
        <w:rPr>
          <w:rFonts w:ascii="Bookman Old Style" w:eastAsia="Calibri" w:hAnsi="Bookman Old Style"/>
          <w:i/>
          <w:sz w:val="17"/>
          <w:szCs w:val="17"/>
          <w:lang w:eastAsia="en-US"/>
        </w:rPr>
        <w:t>ystem nadzoru publicznego nad biegłymi rewidentami, firmami audytorskimi oraz samorządem zawodowym biegłych rewidentów w Polsce</w:t>
      </w:r>
    </w:p>
    <w:p w:rsidR="00573C18" w:rsidRDefault="00573C18" w:rsidP="00573C18">
      <w:pPr>
        <w:spacing w:after="40"/>
        <w:ind w:left="567" w:hanging="567"/>
        <w:rPr>
          <w:rFonts w:ascii="Bookman Old Style" w:hAnsi="Bookman Old Style"/>
          <w:i/>
          <w:iCs/>
          <w:sz w:val="17"/>
          <w:szCs w:val="17"/>
        </w:rPr>
      </w:pPr>
      <w:r w:rsidRPr="00C0346B">
        <w:rPr>
          <w:rFonts w:ascii="Bookman Old Style" w:hAnsi="Bookman Old Style"/>
          <w:b/>
          <w:color w:val="2A579A"/>
          <w:sz w:val="17"/>
          <w:szCs w:val="17"/>
        </w:rPr>
        <w:t xml:space="preserve">dr Anna </w:t>
      </w:r>
      <w:proofErr w:type="spellStart"/>
      <w:r w:rsidRPr="00C0346B">
        <w:rPr>
          <w:rFonts w:ascii="Bookman Old Style" w:hAnsi="Bookman Old Style"/>
          <w:b/>
          <w:color w:val="2A579A"/>
          <w:sz w:val="17"/>
          <w:szCs w:val="17"/>
        </w:rPr>
        <w:t>Spoz</w:t>
      </w:r>
      <w:proofErr w:type="spellEnd"/>
      <w:r w:rsidRPr="00C0346B">
        <w:rPr>
          <w:rFonts w:ascii="Bookman Old Style" w:hAnsi="Bookman Old Style"/>
          <w:sz w:val="17"/>
          <w:szCs w:val="17"/>
        </w:rPr>
        <w:t xml:space="preserve">, </w:t>
      </w:r>
      <w:r w:rsidRPr="00C0346B">
        <w:rPr>
          <w:rFonts w:ascii="Bookman Old Style" w:hAnsi="Bookman Old Style"/>
          <w:i/>
          <w:iCs/>
          <w:sz w:val="17"/>
          <w:szCs w:val="17"/>
        </w:rPr>
        <w:t>Możliwości i uwarunkowania wykorzystania sprawozdania finansowego do oceny wiarygodności przedsiębiorstwa (kontrahenta)</w:t>
      </w:r>
    </w:p>
    <w:p w:rsidR="00996451" w:rsidRDefault="00996451" w:rsidP="00996451">
      <w:pPr>
        <w:spacing w:after="40"/>
        <w:ind w:left="567" w:hanging="567"/>
        <w:rPr>
          <w:rFonts w:ascii="Bookman Old Style" w:hAnsi="Bookman Old Style"/>
          <w:i/>
          <w:iCs/>
          <w:sz w:val="17"/>
          <w:szCs w:val="17"/>
        </w:rPr>
      </w:pPr>
      <w:r w:rsidRPr="00C0346B">
        <w:rPr>
          <w:rFonts w:ascii="Bookman Old Style" w:hAnsi="Bookman Old Style" w:cs="Calibri"/>
          <w:b/>
          <w:color w:val="2A579A"/>
          <w:sz w:val="17"/>
          <w:szCs w:val="17"/>
        </w:rPr>
        <w:t xml:space="preserve">dr Maria </w:t>
      </w:r>
      <w:proofErr w:type="spellStart"/>
      <w:r w:rsidRPr="00C0346B">
        <w:rPr>
          <w:rFonts w:ascii="Bookman Old Style" w:hAnsi="Bookman Old Style" w:cs="Calibri"/>
          <w:b/>
          <w:color w:val="2A579A"/>
          <w:sz w:val="17"/>
          <w:szCs w:val="17"/>
        </w:rPr>
        <w:t>Zuba</w:t>
      </w:r>
      <w:proofErr w:type="spellEnd"/>
      <w:r w:rsidRPr="00C0346B">
        <w:rPr>
          <w:rFonts w:ascii="Bookman Old Style" w:hAnsi="Bookman Old Style" w:cs="Calibri"/>
          <w:sz w:val="17"/>
          <w:szCs w:val="17"/>
        </w:rPr>
        <w:t xml:space="preserve">, </w:t>
      </w:r>
      <w:r w:rsidRPr="00C0346B">
        <w:rPr>
          <w:rFonts w:ascii="Bookman Old Style" w:hAnsi="Bookman Old Style"/>
          <w:i/>
          <w:iCs/>
          <w:sz w:val="17"/>
          <w:szCs w:val="17"/>
        </w:rPr>
        <w:t>Rola modeli analizy dyskryminacyjnej w audycie sprawozdań finansowych</w:t>
      </w:r>
    </w:p>
    <w:p w:rsidR="00086554" w:rsidRPr="00086554" w:rsidRDefault="00086554" w:rsidP="00086554">
      <w:pPr>
        <w:spacing w:after="60"/>
        <w:ind w:left="142" w:hanging="142"/>
        <w:rPr>
          <w:rFonts w:ascii="Bookman Old Style" w:hAnsi="Bookman Old Style" w:cs="Calibri"/>
          <w:i/>
          <w:sz w:val="17"/>
          <w:szCs w:val="17"/>
        </w:rPr>
      </w:pPr>
      <w:r w:rsidRPr="00086554">
        <w:rPr>
          <w:rFonts w:ascii="Bookman Old Style" w:hAnsi="Bookman Old Style"/>
          <w:b/>
          <w:bCs w:val="0"/>
          <w:color w:val="365F91" w:themeColor="accent1" w:themeShade="BF"/>
          <w:sz w:val="17"/>
          <w:szCs w:val="17"/>
        </w:rPr>
        <w:t>dr Katarzyna Żuk</w:t>
      </w:r>
      <w:r w:rsidRPr="00086554">
        <w:rPr>
          <w:rFonts w:ascii="Bookman Old Style" w:hAnsi="Bookman Old Style"/>
          <w:color w:val="365F91" w:themeColor="accent1" w:themeShade="BF"/>
          <w:sz w:val="17"/>
          <w:szCs w:val="17"/>
        </w:rPr>
        <w:t>,</w:t>
      </w:r>
      <w:r w:rsidRPr="00086554">
        <w:rPr>
          <w:rFonts w:ascii="Bookman Old Style" w:hAnsi="Bookman Old Style"/>
          <w:sz w:val="17"/>
          <w:szCs w:val="17"/>
        </w:rPr>
        <w:t xml:space="preserve"> </w:t>
      </w:r>
      <w:r w:rsidRPr="00086554">
        <w:rPr>
          <w:rFonts w:ascii="Bookman Old Style" w:hAnsi="Bookman Old Style"/>
          <w:i/>
          <w:iCs/>
          <w:sz w:val="17"/>
          <w:szCs w:val="17"/>
        </w:rPr>
        <w:t>Audyt i nadzór publiczny na Białorusi</w:t>
      </w:r>
    </w:p>
    <w:p w:rsidR="00996451" w:rsidRPr="00C0346B" w:rsidRDefault="00996451" w:rsidP="00996451">
      <w:pPr>
        <w:spacing w:after="40"/>
        <w:ind w:left="142" w:hanging="142"/>
        <w:rPr>
          <w:rFonts w:ascii="Bookman Old Style" w:hAnsi="Bookman Old Style"/>
          <w:i/>
          <w:iCs/>
          <w:sz w:val="17"/>
          <w:szCs w:val="17"/>
        </w:rPr>
      </w:pPr>
      <w:r w:rsidRPr="00C0346B">
        <w:rPr>
          <w:rFonts w:ascii="Bookman Old Style" w:hAnsi="Bookman Old Style"/>
          <w:sz w:val="17"/>
          <w:szCs w:val="17"/>
        </w:rPr>
        <w:t>Dyskusja</w:t>
      </w:r>
    </w:p>
    <w:p w:rsidR="00996451" w:rsidRDefault="00996451" w:rsidP="008A159F">
      <w:pPr>
        <w:spacing w:before="240" w:after="480"/>
        <w:rPr>
          <w:rFonts w:ascii="Bookman Old Style" w:hAnsi="Bookman Old Style" w:cs="Calibri"/>
          <w:b/>
          <w:sz w:val="20"/>
          <w:szCs w:val="20"/>
        </w:rPr>
      </w:pPr>
      <w:r w:rsidRPr="00951DA2">
        <w:rPr>
          <w:rFonts w:ascii="Bookman Old Style" w:hAnsi="Bookman Old Style"/>
          <w:b/>
          <w:sz w:val="20"/>
          <w:szCs w:val="20"/>
        </w:rPr>
        <w:t xml:space="preserve">14.30-14.45   </w:t>
      </w:r>
      <w:r w:rsidRPr="00951DA2">
        <w:rPr>
          <w:rFonts w:ascii="Bookman Old Style" w:hAnsi="Bookman Old Style" w:cs="Calibri"/>
          <w:b/>
          <w:sz w:val="20"/>
          <w:szCs w:val="20"/>
        </w:rPr>
        <w:t>Podsumowanie konferencji</w:t>
      </w:r>
    </w:p>
    <w:tbl>
      <w:tblPr>
        <w:tblStyle w:val="Tabela-Siatka"/>
        <w:tblW w:w="5000" w:type="pct"/>
        <w:tblBorders>
          <w:top w:val="thickThinSmallGap" w:sz="24" w:space="0" w:color="2A438A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5"/>
        <w:gridCol w:w="1720"/>
        <w:gridCol w:w="1722"/>
        <w:gridCol w:w="1722"/>
        <w:gridCol w:w="1721"/>
      </w:tblGrid>
      <w:tr w:rsidR="00996451" w:rsidRPr="00951DA2" w:rsidTr="008A159F">
        <w:trPr>
          <w:trHeight w:val="1247"/>
        </w:trPr>
        <w:tc>
          <w:tcPr>
            <w:tcW w:w="1696" w:type="pct"/>
            <w:vAlign w:val="bottom"/>
            <w:hideMark/>
          </w:tcPr>
          <w:p w:rsidR="00996451" w:rsidRPr="00951DA2" w:rsidRDefault="00996451" w:rsidP="008A159F">
            <w:pPr>
              <w:ind w:right="-57"/>
              <w:jc w:val="center"/>
              <w:rPr>
                <w:rFonts w:ascii="Bookman Old Style" w:hAnsi="Bookman Old Style"/>
                <w:b/>
                <w:smallCaps/>
                <w:color w:val="2A579A"/>
                <w:sz w:val="20"/>
                <w:szCs w:val="20"/>
              </w:rPr>
            </w:pPr>
            <w:r w:rsidRPr="00C0346B">
              <w:rPr>
                <w:rFonts w:ascii="Bookman Old Style" w:hAnsi="Bookman Old Style"/>
                <w:b/>
                <w:smallCaps/>
                <w:color w:val="2A579A"/>
                <w:sz w:val="16"/>
                <w:szCs w:val="16"/>
              </w:rPr>
              <w:t>Regionalny oddział w Lublinie</w:t>
            </w:r>
            <w:r w:rsidRPr="00951DA2">
              <w:rPr>
                <w:rFonts w:ascii="Bookman Old Style" w:hAnsi="Bookman Old Style"/>
                <w:b/>
                <w:smallCaps/>
                <w:noProof/>
                <w:color w:val="2A579A"/>
                <w:sz w:val="20"/>
                <w:szCs w:val="20"/>
              </w:rPr>
              <w:drawing>
                <wp:inline distT="0" distB="0" distL="0" distR="0">
                  <wp:extent cx="1205230" cy="623570"/>
                  <wp:effectExtent l="19050" t="0" r="0" b="0"/>
                  <wp:docPr id="9" name="Obraz 4" descr="Ki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Ki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62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pct"/>
            <w:vAlign w:val="bottom"/>
            <w:hideMark/>
          </w:tcPr>
          <w:p w:rsidR="00996451" w:rsidRPr="00951DA2" w:rsidRDefault="00996451" w:rsidP="008A159F">
            <w:pPr>
              <w:jc w:val="center"/>
              <w:rPr>
                <w:rFonts w:ascii="Bookman Old Style" w:hAnsi="Bookman Old Style"/>
                <w:b/>
                <w:smallCaps/>
                <w:color w:val="2A579A"/>
                <w:sz w:val="20"/>
                <w:szCs w:val="20"/>
              </w:rPr>
            </w:pPr>
            <w:r w:rsidRPr="00951DA2">
              <w:rPr>
                <w:rFonts w:ascii="Bookman Old Style" w:hAnsi="Bookman Old Style"/>
                <w:b/>
                <w:smallCaps/>
                <w:noProof/>
                <w:color w:val="2A579A"/>
                <w:sz w:val="20"/>
                <w:szCs w:val="20"/>
              </w:rPr>
              <w:drawing>
                <wp:inline distT="0" distB="0" distL="0" distR="0">
                  <wp:extent cx="720725" cy="720725"/>
                  <wp:effectExtent l="19050" t="0" r="3175" b="0"/>
                  <wp:docPr id="10" name="Obraz 2" descr="K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72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pct"/>
            <w:vAlign w:val="bottom"/>
            <w:hideMark/>
          </w:tcPr>
          <w:p w:rsidR="00996451" w:rsidRPr="00951DA2" w:rsidRDefault="00996451" w:rsidP="008A159F">
            <w:pPr>
              <w:jc w:val="center"/>
              <w:rPr>
                <w:rFonts w:ascii="Bookman Old Style" w:hAnsi="Bookman Old Style"/>
                <w:b/>
                <w:smallCaps/>
                <w:color w:val="2A579A"/>
                <w:sz w:val="20"/>
                <w:szCs w:val="20"/>
              </w:rPr>
            </w:pPr>
            <w:r w:rsidRPr="00951DA2">
              <w:rPr>
                <w:rFonts w:ascii="Bookman Old Style" w:hAnsi="Bookman Old Style"/>
                <w:b/>
                <w:smallCaps/>
                <w:noProof/>
                <w:color w:val="2A579A"/>
                <w:sz w:val="20"/>
                <w:szCs w:val="20"/>
              </w:rPr>
              <w:drawing>
                <wp:inline distT="0" distB="0" distL="0" distR="0">
                  <wp:extent cx="720725" cy="720725"/>
                  <wp:effectExtent l="19050" t="0" r="3175" b="0"/>
                  <wp:docPr id="11" name="Obraz 3" descr="11965_405_logo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965_405_logo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72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pct"/>
            <w:vAlign w:val="bottom"/>
            <w:hideMark/>
          </w:tcPr>
          <w:p w:rsidR="00996451" w:rsidRPr="00951DA2" w:rsidRDefault="00996451" w:rsidP="008A159F">
            <w:pPr>
              <w:jc w:val="center"/>
              <w:rPr>
                <w:rFonts w:ascii="Bookman Old Style" w:hAnsi="Bookman Old Style"/>
                <w:b/>
                <w:smallCaps/>
                <w:color w:val="2A579A"/>
                <w:sz w:val="20"/>
                <w:szCs w:val="20"/>
              </w:rPr>
            </w:pPr>
            <w:r w:rsidRPr="00951DA2">
              <w:rPr>
                <w:rFonts w:ascii="Bookman Old Style" w:hAnsi="Bookman Old Style"/>
                <w:b/>
                <w:smallCaps/>
                <w:noProof/>
                <w:color w:val="2A579A"/>
                <w:sz w:val="20"/>
                <w:szCs w:val="20"/>
              </w:rPr>
              <w:drawing>
                <wp:inline distT="0" distB="0" distL="0" distR="0">
                  <wp:extent cx="734060" cy="720725"/>
                  <wp:effectExtent l="19050" t="0" r="8890" b="0"/>
                  <wp:docPr id="12" name="Obraz 5" descr="2011-11-24_wspa-logo-rgb-cmyk-w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2011-11-24_wspa-logo-rgb-cmyk-w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2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pct"/>
            <w:vAlign w:val="bottom"/>
            <w:hideMark/>
          </w:tcPr>
          <w:p w:rsidR="00996451" w:rsidRPr="00951DA2" w:rsidRDefault="00996451" w:rsidP="008A159F">
            <w:pPr>
              <w:jc w:val="center"/>
              <w:rPr>
                <w:rFonts w:ascii="Bookman Old Style" w:hAnsi="Bookman Old Style"/>
                <w:b/>
                <w:smallCaps/>
                <w:color w:val="2A579A"/>
                <w:sz w:val="20"/>
                <w:szCs w:val="20"/>
              </w:rPr>
            </w:pPr>
            <w:r w:rsidRPr="00951DA2">
              <w:rPr>
                <w:rFonts w:ascii="Bookman Old Style" w:hAnsi="Bookman Old Style"/>
                <w:b/>
                <w:smallCaps/>
                <w:noProof/>
                <w:color w:val="2A579A"/>
                <w:sz w:val="20"/>
                <w:szCs w:val="20"/>
              </w:rPr>
              <w:drawing>
                <wp:inline distT="0" distB="0" distL="0" distR="0">
                  <wp:extent cx="720725" cy="720725"/>
                  <wp:effectExtent l="19050" t="0" r="3175" b="0"/>
                  <wp:docPr id="13" name="Obraz 6" descr="skw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skw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72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4A8B" w:rsidRPr="008A159F" w:rsidRDefault="00304A8B">
      <w:pPr>
        <w:rPr>
          <w:sz w:val="2"/>
          <w:szCs w:val="2"/>
        </w:rPr>
      </w:pPr>
    </w:p>
    <w:sectPr w:rsidR="00304A8B" w:rsidRPr="008A159F" w:rsidSect="006F64E3">
      <w:pgSz w:w="11906" w:h="16838"/>
      <w:pgMar w:top="284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6451"/>
    <w:rsid w:val="00086554"/>
    <w:rsid w:val="00115998"/>
    <w:rsid w:val="001704EA"/>
    <w:rsid w:val="00304A8B"/>
    <w:rsid w:val="00573C18"/>
    <w:rsid w:val="005B7739"/>
    <w:rsid w:val="006F64E3"/>
    <w:rsid w:val="008440F3"/>
    <w:rsid w:val="00883AB1"/>
    <w:rsid w:val="008A159F"/>
    <w:rsid w:val="008F3B45"/>
    <w:rsid w:val="00996451"/>
    <w:rsid w:val="00AF151B"/>
    <w:rsid w:val="00E8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45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96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6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451"/>
    <w:rPr>
      <w:rFonts w:ascii="Tahoma" w:eastAsia="Times New Roman" w:hAnsi="Tahoma" w:cs="Tahoma"/>
      <w:bCs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45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96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6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451"/>
    <w:rPr>
      <w:rFonts w:ascii="Tahoma" w:eastAsia="Times New Roman" w:hAnsi="Tahoma" w:cs="Tahoma"/>
      <w:bCs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Your User Name</cp:lastModifiedBy>
  <cp:revision>2</cp:revision>
  <dcterms:created xsi:type="dcterms:W3CDTF">2012-11-26T09:38:00Z</dcterms:created>
  <dcterms:modified xsi:type="dcterms:W3CDTF">2012-11-26T09:38:00Z</dcterms:modified>
</cp:coreProperties>
</file>