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061DB7" w:rsidRPr="001A6991" w:rsidTr="00061DB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DB7" w:rsidRPr="001A6991" w:rsidRDefault="00061DB7" w:rsidP="00E413A3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DB7" w:rsidRPr="001A6991" w:rsidRDefault="00061DB7" w:rsidP="00E413A3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061DB7" w:rsidRPr="001A6991" w:rsidTr="00061DB7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DB7" w:rsidRPr="001A6991" w:rsidRDefault="00061DB7" w:rsidP="00E413A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991" w:rsidRDefault="001A6991" w:rsidP="00E413A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061DB7" w:rsidRPr="001A6991" w:rsidRDefault="00061DB7" w:rsidP="00E413A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</w:t>
            </w:r>
            <w:r w:rsidR="001A699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(studia licencjackie i magisterskie)</w:t>
            </w:r>
          </w:p>
        </w:tc>
      </w:tr>
      <w:tr w:rsidR="00061DB7" w:rsidRPr="001A6991" w:rsidTr="00061DB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DB7" w:rsidRPr="001A6991" w:rsidRDefault="00061DB7" w:rsidP="00E413A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91" w:rsidRDefault="001A6991" w:rsidP="00E413A3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DB7" w:rsidRPr="001A6991" w:rsidRDefault="001003BD" w:rsidP="00E413A3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91">
              <w:rPr>
                <w:rFonts w:ascii="Times New Roman" w:hAnsi="Times New Roman"/>
                <w:b/>
                <w:sz w:val="24"/>
                <w:szCs w:val="24"/>
              </w:rPr>
              <w:t>Archidiakonat lubelski do XVII wieku</w:t>
            </w:r>
            <w:r w:rsidR="00FD63C3" w:rsidRPr="001A6991">
              <w:rPr>
                <w:rFonts w:ascii="Times New Roman" w:hAnsi="Times New Roman"/>
                <w:sz w:val="24"/>
                <w:szCs w:val="24"/>
              </w:rPr>
              <w:t xml:space="preserve"> (wykład monograficzny)</w:t>
            </w:r>
          </w:p>
        </w:tc>
      </w:tr>
      <w:tr w:rsidR="00061DB7" w:rsidRPr="001A6991" w:rsidTr="00061DB7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DB7" w:rsidRPr="001A6991" w:rsidRDefault="00061DB7" w:rsidP="00E413A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1A6991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1A699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B7" w:rsidRPr="001A6991" w:rsidRDefault="00061DB7" w:rsidP="00E413A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03BD" w:rsidRPr="001A6991" w:rsidRDefault="001003BD" w:rsidP="00E413A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061DB7" w:rsidRPr="001A6991" w:rsidTr="00061DB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DB7" w:rsidRPr="001A6991" w:rsidRDefault="00061DB7" w:rsidP="00E413A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B7" w:rsidRPr="001A6991" w:rsidRDefault="00061DB7" w:rsidP="00E413A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061DB7" w:rsidRPr="001A6991" w:rsidRDefault="00FD63C3" w:rsidP="00E413A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sz w:val="24"/>
                <w:szCs w:val="24"/>
              </w:rPr>
              <w:t>15×2</w:t>
            </w:r>
          </w:p>
        </w:tc>
      </w:tr>
      <w:tr w:rsidR="00061DB7" w:rsidRPr="001A6991" w:rsidTr="00061DB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DB7" w:rsidRPr="001A6991" w:rsidRDefault="00061DB7" w:rsidP="00E413A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B7" w:rsidRPr="001A6991" w:rsidRDefault="00FD63C3" w:rsidP="00E413A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sz w:val="24"/>
                <w:szCs w:val="24"/>
              </w:rPr>
              <w:t>2</w:t>
            </w:r>
          </w:p>
        </w:tc>
      </w:tr>
      <w:tr w:rsidR="00061DB7" w:rsidRPr="001A6991" w:rsidTr="00061DB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DB7" w:rsidRPr="001A6991" w:rsidRDefault="00061DB7" w:rsidP="00E413A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809" w:rsidRPr="001A6991" w:rsidRDefault="000F7809" w:rsidP="000F780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sz w:val="24"/>
                <w:szCs w:val="24"/>
              </w:rPr>
              <w:t>Założenia i cele przedmiotu: Celem zajęć jest zapoznanie studentów z dziejami archidiakonatu lubelskiego od jego początków po XVII wiek. Studenci powinni w czasie wykładów poznać specyfikę terytorium archidiakonatu lubelskiego, czynniki wpływające na rozwój jego struktur i wybitniejsze postacie związane z archidiakonatem.</w:t>
            </w:r>
          </w:p>
          <w:p w:rsidR="00061DB7" w:rsidRDefault="000F7809" w:rsidP="000F7809">
            <w:pPr>
              <w:spacing w:after="0"/>
              <w:rPr>
                <w:rFonts w:ascii="Times New Roman" w:eastAsia="Garamond" w:hAnsi="Times New Roman"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sz w:val="24"/>
                <w:szCs w:val="24"/>
              </w:rPr>
              <w:t>Po wysłuchaniu cyklu wykładów studenci powinni opisać główne etapy dziejów archidiakonatu, znać jego zasięg terytorialny, wybitnych duchownych świeckich, którzy szczególnie zapisali się w dziejach archidiakonatu. Powinni posiąść umiejętność interpretacji zjawisk społeczno-religijnych, analizować ich przebieg i wpływ na życie lokalnych wspólnot religijnych</w:t>
            </w:r>
          </w:p>
          <w:p w:rsidR="001A6991" w:rsidRPr="001A6991" w:rsidRDefault="001A6991" w:rsidP="000F7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DB7" w:rsidRPr="001A6991" w:rsidTr="00061DB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DB7" w:rsidRPr="001A6991" w:rsidRDefault="00061DB7" w:rsidP="00E413A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B7" w:rsidRPr="001A6991" w:rsidRDefault="00DE01C0" w:rsidP="00E413A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sz w:val="24"/>
                <w:szCs w:val="24"/>
              </w:rPr>
              <w:t>Wykład monograficzny. Na części wykładów przewidziane użycie map ściennych i rzutników multimedialnych</w:t>
            </w:r>
          </w:p>
        </w:tc>
      </w:tr>
      <w:tr w:rsidR="00061DB7" w:rsidRPr="001A6991" w:rsidTr="00061DB7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DB7" w:rsidRPr="001A6991" w:rsidRDefault="00061DB7" w:rsidP="00E413A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B7" w:rsidRPr="001A6991" w:rsidRDefault="00DE01C0" w:rsidP="00E413A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sz w:val="24"/>
                <w:szCs w:val="24"/>
              </w:rPr>
              <w:t>zaliczenie bez oceny, frekwencja</w:t>
            </w:r>
          </w:p>
        </w:tc>
      </w:tr>
      <w:tr w:rsidR="00061DB7" w:rsidRPr="001A6991" w:rsidTr="00061DB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DB7" w:rsidRPr="001A6991" w:rsidRDefault="00061DB7" w:rsidP="00E413A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DB7" w:rsidRDefault="001003BD" w:rsidP="00E413A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6991">
              <w:rPr>
                <w:rFonts w:ascii="Times New Roman" w:eastAsiaTheme="minorHAnsi" w:hAnsi="Times New Roman"/>
                <w:sz w:val="24"/>
                <w:szCs w:val="24"/>
              </w:rPr>
              <w:t>Powstanie archidiakonatu lubelskiego, jego zasięg, postacie archidiakonów, rozwój sieci kościelnej, etapy rozwoju i czynniku wpływające na rozwój, duchowieństwo i świeccy na terenie archidiakonatu, specyfika terytorium, jego miejsce i rola w strukturach Kościoła krakowskiego i polskiego.</w:t>
            </w:r>
          </w:p>
          <w:p w:rsidR="001A6991" w:rsidRPr="001A6991" w:rsidRDefault="001A6991" w:rsidP="00E413A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DB7" w:rsidRPr="001A6991" w:rsidTr="00061DB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DB7" w:rsidRPr="001A6991" w:rsidRDefault="00061DB7" w:rsidP="00E413A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809" w:rsidRPr="001A6991" w:rsidRDefault="000F7809" w:rsidP="000F780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sz w:val="24"/>
                <w:szCs w:val="24"/>
              </w:rPr>
              <w:t>J. Chachaj, Bliżej schizmatyków niż Krakowa. Archidiakonat lubelski w XV i XVI wieku, Lublin 2012.</w:t>
            </w:r>
          </w:p>
          <w:p w:rsidR="000F7809" w:rsidRPr="001A6991" w:rsidRDefault="000F7809" w:rsidP="000F780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sz w:val="24"/>
                <w:szCs w:val="24"/>
              </w:rPr>
              <w:t>J. R. Marczewski, Duszpasterska działalność Kościoła w średniowiecznym Lublinie, Lublin 2002.</w:t>
            </w:r>
          </w:p>
          <w:p w:rsidR="000F7809" w:rsidRPr="001A6991" w:rsidRDefault="000F7809" w:rsidP="000F780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sz w:val="24"/>
                <w:szCs w:val="24"/>
              </w:rPr>
              <w:t>A. Rozwałka, Sieć osadnicza w archidiakonacie lubelskim w średniowieczu. Studium archeologiczno-historyczne, Lublin 1999.</w:t>
            </w:r>
          </w:p>
          <w:p w:rsidR="000F7809" w:rsidRPr="001A6991" w:rsidRDefault="000F7809" w:rsidP="000F780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sz w:val="24"/>
                <w:szCs w:val="24"/>
              </w:rPr>
              <w:t>P. Szafran, Rozwój średniowiecznej sieci parafialnej w Lubelskiem, Lublin 1958.</w:t>
            </w:r>
          </w:p>
          <w:p w:rsidR="000F7809" w:rsidRPr="001A6991" w:rsidRDefault="000F7809" w:rsidP="000F780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sz w:val="24"/>
                <w:szCs w:val="24"/>
              </w:rPr>
              <w:t xml:space="preserve">8. Literatura uzupełniająca: </w:t>
            </w:r>
          </w:p>
          <w:p w:rsidR="000F7809" w:rsidRPr="001A6991" w:rsidRDefault="000F7809" w:rsidP="000F780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sz w:val="24"/>
                <w:szCs w:val="24"/>
              </w:rPr>
              <w:t>J. Chachaj, Archidiakoni lubelscy w XV wieku, - Nasza Przeszłość, 111 (2009), s. 55-83.</w:t>
            </w:r>
          </w:p>
          <w:p w:rsidR="000F7809" w:rsidRPr="001A6991" w:rsidRDefault="000F7809" w:rsidP="000F780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sz w:val="24"/>
                <w:szCs w:val="24"/>
              </w:rPr>
              <w:t xml:space="preserve">S. Litak, Atlas Kościoła łacińskiego w Rzeczypospolitej Obojga Narodów w </w:t>
            </w:r>
            <w:r w:rsidRPr="001A6991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XVIII wieku, Lublin 2006.</w:t>
            </w:r>
          </w:p>
          <w:p w:rsidR="00061DB7" w:rsidRPr="001A6991" w:rsidRDefault="000F7809" w:rsidP="000F780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sz w:val="24"/>
                <w:szCs w:val="24"/>
              </w:rPr>
              <w:t>J. A, Wadowski, Kościoły lubelskie, wyd. 2, Lublin 2004.</w:t>
            </w:r>
          </w:p>
        </w:tc>
      </w:tr>
      <w:tr w:rsidR="00061DB7" w:rsidRPr="001A6991" w:rsidTr="00061DB7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DB7" w:rsidRPr="001A6991" w:rsidRDefault="00061DB7" w:rsidP="00E413A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1A699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</w:t>
            </w:r>
            <w:r w:rsidR="001A6991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  <w:bookmarkStart w:id="0" w:name="_GoBack"/>
            <w:bookmarkEnd w:id="0"/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C0" w:rsidRPr="001A6991" w:rsidRDefault="00DE01C0" w:rsidP="00E413A3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DB7" w:rsidRPr="001A6991" w:rsidRDefault="001A6991" w:rsidP="00E413A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991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DE01C0" w:rsidRPr="001A6991">
              <w:rPr>
                <w:rFonts w:ascii="Times New Roman" w:hAnsi="Times New Roman"/>
                <w:b/>
                <w:sz w:val="24"/>
                <w:szCs w:val="24"/>
              </w:rPr>
              <w:t>r Jacek Chachaj</w:t>
            </w:r>
          </w:p>
        </w:tc>
      </w:tr>
    </w:tbl>
    <w:p w:rsidR="007B3C89" w:rsidRDefault="007B3C89"/>
    <w:sectPr w:rsidR="007B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59"/>
    <w:rsid w:val="00061DB7"/>
    <w:rsid w:val="000F7809"/>
    <w:rsid w:val="001003BD"/>
    <w:rsid w:val="001A6991"/>
    <w:rsid w:val="005B7B59"/>
    <w:rsid w:val="007B3C89"/>
    <w:rsid w:val="00DE01C0"/>
    <w:rsid w:val="00F01A8E"/>
    <w:rsid w:val="00F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2012-11-25T01:30:00Z</dcterms:created>
  <dcterms:modified xsi:type="dcterms:W3CDTF">2012-12-02T14:41:00Z</dcterms:modified>
</cp:coreProperties>
</file>