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533400" w:rsidRPr="00E407F3" w:rsidTr="008D3B4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533400" w:rsidRPr="00E407F3" w:rsidTr="008D3B4F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533400" w:rsidRPr="00E407F3" w:rsidRDefault="00533400" w:rsidP="008D3B4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533400">
              <w:rPr>
                <w:rFonts w:ascii="Times New Roman" w:hAnsi="Times New Roman"/>
                <w:b/>
                <w:sz w:val="24"/>
                <w:szCs w:val="24"/>
              </w:rPr>
              <w:t>Historia (stacjonarne I stopnia); Specjalność pedagogiczna (nauczycielska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33400" w:rsidRPr="00E407F3" w:rsidTr="008D3B4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400" w:rsidRPr="00E407F3" w:rsidRDefault="00533400" w:rsidP="008D3B4F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400">
              <w:rPr>
                <w:rFonts w:ascii="Times New Roman" w:hAnsi="Times New Roman"/>
                <w:b/>
                <w:sz w:val="24"/>
                <w:szCs w:val="24"/>
              </w:rPr>
              <w:t>Dydaktyka ogólna (wykład)</w:t>
            </w:r>
          </w:p>
        </w:tc>
      </w:tr>
      <w:tr w:rsidR="00533400" w:rsidRPr="00E407F3" w:rsidTr="008D3B4F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E407F3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533400" w:rsidRPr="00E407F3" w:rsidRDefault="00533400" w:rsidP="008D3B4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533400" w:rsidRPr="00E407F3" w:rsidRDefault="00533400" w:rsidP="008D3B4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533400">
              <w:rPr>
                <w:rFonts w:ascii="Times New Roman" w:eastAsia="Garamond" w:hAnsi="Times New Roman"/>
                <w:sz w:val="24"/>
                <w:szCs w:val="24"/>
              </w:rPr>
              <w:t>Podstawowe dane z dziedziny oświaty</w:t>
            </w:r>
          </w:p>
        </w:tc>
      </w:tr>
      <w:tr w:rsidR="00533400" w:rsidRPr="00E407F3" w:rsidTr="008D3B4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533400" w:rsidRPr="00E407F3" w:rsidRDefault="00016021" w:rsidP="008D3B4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30</w:t>
            </w:r>
          </w:p>
        </w:tc>
      </w:tr>
      <w:tr w:rsidR="00533400" w:rsidRPr="00E407F3" w:rsidTr="008D3B4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016021" w:rsidP="00016021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016021">
              <w:rPr>
                <w:rFonts w:ascii="Times New Roman" w:eastAsia="Garamond" w:hAnsi="Times New Roman"/>
                <w:sz w:val="24"/>
                <w:szCs w:val="24"/>
              </w:rPr>
              <w:t>E/1</w:t>
            </w:r>
          </w:p>
        </w:tc>
      </w:tr>
      <w:tr w:rsidR="00533400" w:rsidRPr="00E407F3" w:rsidTr="008D3B4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400" w:rsidRPr="00E407F3" w:rsidRDefault="00016021" w:rsidP="008D3B4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016021">
              <w:rPr>
                <w:rFonts w:ascii="Times New Roman" w:eastAsia="Garamond" w:hAnsi="Times New Roman"/>
                <w:bCs/>
                <w:sz w:val="24"/>
                <w:szCs w:val="24"/>
              </w:rPr>
              <w:t>Cel  zajęć: przygotowanie studentów do rozumienia i poprawnego posługiwania się pojęciami dydaktyki oraz do umiejętności: planowania celowego działania dydaktycznego, poprawnego posługiwania się metodami, szczególnie aktywizującymi, zasadami oraz  formami pracy edukacyjnej</w:t>
            </w:r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>.</w:t>
            </w:r>
          </w:p>
        </w:tc>
      </w:tr>
      <w:tr w:rsidR="00533400" w:rsidRPr="00E407F3" w:rsidTr="008D3B4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016021" w:rsidP="008D3B4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W</w:t>
            </w:r>
            <w:r w:rsidRPr="00016021">
              <w:rPr>
                <w:rFonts w:ascii="Times New Roman" w:eastAsia="Garamond" w:hAnsi="Times New Roman"/>
                <w:sz w:val="24"/>
                <w:szCs w:val="24"/>
              </w:rPr>
              <w:t>ykład konwencjonalny, wykład z pokazem</w:t>
            </w:r>
          </w:p>
        </w:tc>
      </w:tr>
      <w:tr w:rsidR="00533400" w:rsidRPr="00E407F3" w:rsidTr="008D3B4F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016021" w:rsidP="008D3B4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Egzamin pisemny</w:t>
            </w:r>
          </w:p>
        </w:tc>
      </w:tr>
      <w:tr w:rsidR="00533400" w:rsidRPr="00E407F3" w:rsidTr="008D3B4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52" w:rsidRPr="002E1C52" w:rsidRDefault="002E1C52" w:rsidP="002E1C52">
            <w:pPr>
              <w:rPr>
                <w:rFonts w:ascii="Times New Roman" w:eastAsia="Garamond" w:hAnsi="Times New Roman"/>
                <w:sz w:val="24"/>
                <w:szCs w:val="24"/>
              </w:rPr>
            </w:pPr>
            <w:r w:rsidRPr="002E1C52">
              <w:rPr>
                <w:rFonts w:ascii="Times New Roman" w:eastAsia="Garamond" w:hAnsi="Times New Roman"/>
                <w:sz w:val="24"/>
                <w:szCs w:val="24"/>
              </w:rPr>
              <w:t xml:space="preserve">Podstawowe pojęcia dydaktyczne: nauczanie, uczenie się, kształcenie i wychowanie. Przedmiot badawczy teorii nauczania i relacje zachodzące między jego elementami. Celowość w działaniach edukacyjnych, </w:t>
            </w:r>
            <w:proofErr w:type="spellStart"/>
            <w:r w:rsidRPr="002E1C52">
              <w:rPr>
                <w:rFonts w:ascii="Times New Roman" w:eastAsia="Garamond" w:hAnsi="Times New Roman"/>
                <w:sz w:val="24"/>
                <w:szCs w:val="24"/>
              </w:rPr>
              <w:t>operacjonalizacja</w:t>
            </w:r>
            <w:proofErr w:type="spellEnd"/>
            <w:r w:rsidRPr="002E1C52">
              <w:rPr>
                <w:rFonts w:ascii="Times New Roman" w:eastAsia="Garamond" w:hAnsi="Times New Roman"/>
                <w:sz w:val="24"/>
                <w:szCs w:val="24"/>
              </w:rPr>
              <w:t xml:space="preserve"> celów nauczania na przykładzie taksonomii ABC. Treści kształcenia - wymagania wobec nich (naukowe, psychologiczne i dydaktyczne). Pedagogiczne teorie doboru treści kształcenia ze szczególnym zwróceniem uwagi na teorię kształcenia wielostronnego i możliwości jej wykorzystania w nauczaniu przedmiotu wychowanie do życia w rodzinie. Proces dydaktyczny i toki nauczania: przyswajania wiedzy przez uczniów, problemowy, operacyjny i ekspozycyjny. Cele i struktura lekcji w każdym z toków. Różne ujęcia zasad dydaktycznych. Metody dydaktyczne: z uwzględnieniem metod aktywizujących wykorzystywanych na każdym etapie procesu edukacyjnego. Formy organizacyjne.</w:t>
            </w:r>
          </w:p>
          <w:p w:rsidR="00533400" w:rsidRPr="00E407F3" w:rsidRDefault="002E1C52" w:rsidP="002E1C52">
            <w:pPr>
              <w:rPr>
                <w:rFonts w:ascii="Times New Roman" w:eastAsia="Garamond" w:hAnsi="Times New Roman"/>
                <w:sz w:val="24"/>
                <w:szCs w:val="24"/>
              </w:rPr>
            </w:pPr>
            <w:r w:rsidRPr="002E1C52">
              <w:rPr>
                <w:rFonts w:ascii="Times New Roman" w:eastAsia="Garamond" w:hAnsi="Times New Roman"/>
                <w:sz w:val="24"/>
                <w:szCs w:val="24"/>
              </w:rPr>
              <w:t>Środki dydaktyczne: funkcje jakie pełnią w procesie dydaktycznym, błędy jakie można popełnić przy ich doborze.</w:t>
            </w:r>
          </w:p>
        </w:tc>
      </w:tr>
      <w:tr w:rsidR="00533400" w:rsidRPr="00E407F3" w:rsidTr="008D3B4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52" w:rsidRDefault="002E1C52" w:rsidP="002E1C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E1C52">
              <w:rPr>
                <w:rFonts w:ascii="Times New Roman" w:eastAsia="Garamond" w:hAnsi="Times New Roman"/>
                <w:b/>
                <w:sz w:val="24"/>
                <w:szCs w:val="24"/>
              </w:rPr>
              <w:t>Literatura podstawowa</w:t>
            </w:r>
            <w:r w:rsidRPr="002E1C52">
              <w:rPr>
                <w:rFonts w:ascii="Times New Roman" w:eastAsia="Garamond" w:hAnsi="Times New Roman"/>
                <w:sz w:val="24"/>
                <w:szCs w:val="24"/>
              </w:rPr>
              <w:t xml:space="preserve">: </w:t>
            </w:r>
          </w:p>
          <w:p w:rsidR="002E1C52" w:rsidRPr="002E1C52" w:rsidRDefault="002E1C52" w:rsidP="002E1C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2E1C52">
              <w:rPr>
                <w:rFonts w:ascii="Times New Roman" w:eastAsia="Garamond" w:hAnsi="Times New Roman"/>
                <w:sz w:val="24"/>
                <w:szCs w:val="24"/>
              </w:rPr>
              <w:t>Arends</w:t>
            </w:r>
            <w:proofErr w:type="spellEnd"/>
            <w:r w:rsidRPr="002E1C52">
              <w:rPr>
                <w:rFonts w:ascii="Times New Roman" w:eastAsia="Garamond" w:hAnsi="Times New Roman"/>
                <w:sz w:val="24"/>
                <w:szCs w:val="24"/>
              </w:rPr>
              <w:t xml:space="preserve"> R.I., Uczymy się nauczać, Warszawa 1995; Cz. Kupisiewicz, Podstawy dydaktyki ogólnej,Warszawa1995; K. Kruszewski (red.), Sztuka nauczania, t. I, Czynności nauczyciela, Warszawa 1995; W. Okoń, Wprowadzenie do dydaktyki ogólnej, Warszawa 1987.</w:t>
            </w:r>
          </w:p>
          <w:p w:rsidR="002E1C52" w:rsidRPr="002E1C52" w:rsidRDefault="002E1C52" w:rsidP="002E1C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  <w:sz w:val="24"/>
                <w:szCs w:val="24"/>
              </w:rPr>
            </w:pPr>
            <w:r w:rsidRPr="002E1C52">
              <w:rPr>
                <w:rFonts w:ascii="Times New Roman" w:eastAsia="Garamond" w:hAnsi="Times New Roman"/>
                <w:b/>
                <w:sz w:val="24"/>
                <w:szCs w:val="24"/>
              </w:rPr>
              <w:t xml:space="preserve">Literatura uzupełniająca: </w:t>
            </w:r>
          </w:p>
          <w:p w:rsidR="002E1C52" w:rsidRPr="002E1C52" w:rsidRDefault="002E1C52" w:rsidP="002E1C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E1C52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 xml:space="preserve">R. I. </w:t>
            </w:r>
            <w:proofErr w:type="spellStart"/>
            <w:r w:rsidRPr="002E1C52">
              <w:rPr>
                <w:rFonts w:ascii="Times New Roman" w:eastAsia="Garamond" w:hAnsi="Times New Roman"/>
                <w:sz w:val="24"/>
                <w:szCs w:val="24"/>
              </w:rPr>
              <w:t>Arends</w:t>
            </w:r>
            <w:proofErr w:type="spellEnd"/>
            <w:r w:rsidRPr="002E1C52">
              <w:rPr>
                <w:rFonts w:ascii="Times New Roman" w:eastAsia="Garamond" w:hAnsi="Times New Roman"/>
                <w:sz w:val="24"/>
                <w:szCs w:val="24"/>
              </w:rPr>
              <w:t>, Uczymy się nauczać, Warszawa 1994;</w:t>
            </w:r>
          </w:p>
          <w:p w:rsidR="002E1C52" w:rsidRPr="002E1C52" w:rsidRDefault="002E1C52" w:rsidP="002E1C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E1C52">
              <w:rPr>
                <w:rFonts w:ascii="Times New Roman" w:eastAsia="Garamond" w:hAnsi="Times New Roman"/>
                <w:sz w:val="24"/>
                <w:szCs w:val="24"/>
              </w:rPr>
              <w:t xml:space="preserve">R. M. </w:t>
            </w:r>
            <w:proofErr w:type="spellStart"/>
            <w:r w:rsidRPr="002E1C52">
              <w:rPr>
                <w:rFonts w:ascii="Times New Roman" w:eastAsia="Garamond" w:hAnsi="Times New Roman"/>
                <w:sz w:val="24"/>
                <w:szCs w:val="24"/>
              </w:rPr>
              <w:t>Gagne</w:t>
            </w:r>
            <w:proofErr w:type="spellEnd"/>
            <w:r w:rsidRPr="002E1C52">
              <w:rPr>
                <w:rFonts w:ascii="Times New Roman" w:eastAsia="Garamond" w:hAnsi="Times New Roman"/>
                <w:sz w:val="24"/>
                <w:szCs w:val="24"/>
              </w:rPr>
              <w:t xml:space="preserve">, L. J. </w:t>
            </w:r>
            <w:proofErr w:type="spellStart"/>
            <w:r w:rsidRPr="002E1C52">
              <w:rPr>
                <w:rFonts w:ascii="Times New Roman" w:eastAsia="Garamond" w:hAnsi="Times New Roman"/>
                <w:sz w:val="24"/>
                <w:szCs w:val="24"/>
              </w:rPr>
              <w:t>Briggs</w:t>
            </w:r>
            <w:proofErr w:type="spellEnd"/>
            <w:r w:rsidRPr="002E1C52">
              <w:rPr>
                <w:rFonts w:ascii="Times New Roman" w:eastAsia="Garamond" w:hAnsi="Times New Roman"/>
                <w:sz w:val="24"/>
                <w:szCs w:val="24"/>
              </w:rPr>
              <w:t xml:space="preserve">, W. W. </w:t>
            </w:r>
            <w:proofErr w:type="spellStart"/>
            <w:r w:rsidRPr="002E1C52">
              <w:rPr>
                <w:rFonts w:ascii="Times New Roman" w:eastAsia="Garamond" w:hAnsi="Times New Roman"/>
                <w:sz w:val="24"/>
                <w:szCs w:val="24"/>
              </w:rPr>
              <w:t>Wager</w:t>
            </w:r>
            <w:proofErr w:type="spellEnd"/>
            <w:r w:rsidRPr="002E1C52">
              <w:rPr>
                <w:rFonts w:ascii="Times New Roman" w:eastAsia="Garamond" w:hAnsi="Times New Roman"/>
                <w:sz w:val="24"/>
                <w:szCs w:val="24"/>
              </w:rPr>
              <w:t>, Zasady projektowania dydaktycznego, Warszawa 1992; A. Janowski, Uczeń w teatrze życia szkolnego, Warszawa 1989;</w:t>
            </w:r>
          </w:p>
          <w:p w:rsidR="00533400" w:rsidRPr="00E407F3" w:rsidRDefault="002E1C52" w:rsidP="002E1C5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E1C52">
              <w:rPr>
                <w:rFonts w:ascii="Times New Roman" w:eastAsia="Garamond" w:hAnsi="Times New Roman"/>
                <w:sz w:val="24"/>
                <w:szCs w:val="24"/>
              </w:rPr>
              <w:t>J. Radziewicz, Edukacja alternatywna, Warszawa 1992.</w:t>
            </w:r>
          </w:p>
        </w:tc>
      </w:tr>
      <w:tr w:rsidR="00533400" w:rsidRPr="00E407F3" w:rsidTr="008D3B4F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00" w:rsidRPr="00E407F3" w:rsidRDefault="00533400" w:rsidP="008D3B4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C52" w:rsidRDefault="002E1C52" w:rsidP="008D3B4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400" w:rsidRPr="00E407F3" w:rsidRDefault="002E1C52" w:rsidP="008D3B4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r Alicja Puszka</w:t>
            </w:r>
            <w:r w:rsidR="00533400" w:rsidRPr="00E40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6442E" w:rsidRDefault="0016442E"/>
    <w:sectPr w:rsidR="0016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F7"/>
    <w:rsid w:val="00016021"/>
    <w:rsid w:val="001401F7"/>
    <w:rsid w:val="0016442E"/>
    <w:rsid w:val="002E1C52"/>
    <w:rsid w:val="0053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4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4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2012-12-02T18:13:00Z</dcterms:created>
  <dcterms:modified xsi:type="dcterms:W3CDTF">2012-12-02T18:17:00Z</dcterms:modified>
</cp:coreProperties>
</file>