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D0" w:rsidRPr="003C704D" w:rsidRDefault="00ED56D0" w:rsidP="00ED56D0">
      <w:pPr>
        <w:pStyle w:val="Bezodstpw"/>
        <w:spacing w:line="360" w:lineRule="auto"/>
        <w:jc w:val="both"/>
      </w:pPr>
      <w:bookmarkStart w:id="0" w:name="_GoBack"/>
      <w:bookmarkEnd w:id="0"/>
      <w:r w:rsidRPr="003C704D">
        <w:t>1. Jednostka: Instytut Historii</w:t>
      </w:r>
    </w:p>
    <w:p w:rsidR="00ED56D0" w:rsidRPr="003C704D" w:rsidRDefault="00ED56D0" w:rsidP="00ED56D0">
      <w:pPr>
        <w:pStyle w:val="Bezodstpw"/>
        <w:spacing w:line="360" w:lineRule="auto"/>
        <w:jc w:val="both"/>
      </w:pPr>
      <w:r w:rsidRPr="003C704D">
        <w:t>2. Kierunek: Historia</w:t>
      </w:r>
    </w:p>
    <w:p w:rsidR="00ED56D0" w:rsidRPr="003C704D" w:rsidRDefault="00FB6663" w:rsidP="00ED56D0">
      <w:pPr>
        <w:pStyle w:val="Bezodstpw"/>
        <w:spacing w:line="360" w:lineRule="auto"/>
        <w:jc w:val="both"/>
      </w:pPr>
      <w:r>
        <w:t xml:space="preserve">3. Przedmiot: </w:t>
      </w:r>
      <w:r>
        <w:rPr>
          <w:sz w:val="22"/>
          <w:szCs w:val="22"/>
        </w:rPr>
        <w:t xml:space="preserve">Europa Środkowo-Wschodnia w okresie stalinizmu (1944-1956) – mechanizmy zniewolenia </w:t>
      </w:r>
    </w:p>
    <w:p w:rsidR="00ED56D0" w:rsidRPr="003C704D" w:rsidRDefault="00ED56D0" w:rsidP="00ED56D0">
      <w:pPr>
        <w:pStyle w:val="Bezodstpw"/>
        <w:spacing w:line="360" w:lineRule="auto"/>
        <w:jc w:val="both"/>
      </w:pPr>
      <w:r w:rsidRPr="003C704D">
        <w:t>4. Liczba punktów ECTS:</w:t>
      </w:r>
    </w:p>
    <w:p w:rsidR="00ED56D0" w:rsidRPr="003C704D" w:rsidRDefault="00ED56D0" w:rsidP="00ED56D0">
      <w:pPr>
        <w:pStyle w:val="Bezodstpw"/>
        <w:spacing w:line="360" w:lineRule="auto"/>
        <w:jc w:val="both"/>
      </w:pPr>
      <w:r w:rsidRPr="003C704D">
        <w:t>5. Rodzaj studiów: stacjonarne I stopnia, III rok</w:t>
      </w:r>
    </w:p>
    <w:p w:rsidR="00ED56D0" w:rsidRPr="003C704D" w:rsidRDefault="00ED56D0" w:rsidP="00ED56D0">
      <w:pPr>
        <w:pStyle w:val="Bezodstpw"/>
        <w:spacing w:line="360" w:lineRule="auto"/>
        <w:jc w:val="both"/>
      </w:pPr>
      <w:r w:rsidRPr="003C704D">
        <w:t>6. Liczba godzin: 15</w:t>
      </w:r>
      <w:r>
        <w:t xml:space="preserve"> semestr I, 15 semestr II</w:t>
      </w:r>
    </w:p>
    <w:p w:rsidR="00ED56D0" w:rsidRPr="003C704D" w:rsidRDefault="00FB6663" w:rsidP="00ED56D0">
      <w:pPr>
        <w:pStyle w:val="Bezodstpw"/>
        <w:spacing w:line="360" w:lineRule="auto"/>
        <w:jc w:val="both"/>
      </w:pPr>
      <w:r>
        <w:t xml:space="preserve">7. Rodzaj zajęć: </w:t>
      </w:r>
      <w:r>
        <w:rPr>
          <w:sz w:val="22"/>
          <w:szCs w:val="22"/>
        </w:rPr>
        <w:t>wykład</w:t>
      </w:r>
    </w:p>
    <w:p w:rsidR="00ED56D0" w:rsidRDefault="00ED56D0" w:rsidP="00ED56D0">
      <w:pPr>
        <w:pStyle w:val="Bezodstpw"/>
        <w:spacing w:line="360" w:lineRule="auto"/>
        <w:jc w:val="both"/>
      </w:pPr>
      <w:r w:rsidRPr="003C704D">
        <w:t>8. Założenia i cele przedmiotu, metody</w:t>
      </w:r>
    </w:p>
    <w:p w:rsidR="00642560" w:rsidRPr="00642560" w:rsidRDefault="00642560" w:rsidP="00642560">
      <w:pPr>
        <w:spacing w:after="200" w:line="276" w:lineRule="auto"/>
        <w:jc w:val="both"/>
      </w:pPr>
      <w:r w:rsidRPr="00642560">
        <w:t>Celem wykładu jest ukazanie procesu podporządkowania suwerennych przed II wojną światową krajów moskiewskiemu centrum</w:t>
      </w:r>
      <w:r>
        <w:t>.</w:t>
      </w:r>
      <w:r w:rsidRPr="00642560">
        <w:t xml:space="preserve"> Chronologiczne ramy wykładu zamykają lata 1944 – 1956. Jego celem jest uchwycenie procesu powstawania bloku państw komunistycznych, jako swoistej „rewolucji z eksportu”. Obok procesów politycznych omówione zostaną zmiany kulturalne i społeczno-gospodarcze. Ważnym elementem wykładu jest porównanie funkcjonowania poszczególnych państw bloku, pokazanie, jak unifikacyjne projekty komunistów ewoluowały pod wpływem lokalnych warunków społecznych. </w:t>
      </w:r>
    </w:p>
    <w:p w:rsidR="00642560" w:rsidRDefault="00642560" w:rsidP="00642560">
      <w:pPr>
        <w:pStyle w:val="Bezodstpw"/>
        <w:spacing w:line="360" w:lineRule="auto"/>
        <w:jc w:val="both"/>
      </w:pPr>
      <w:r w:rsidRPr="003C704D">
        <w:t xml:space="preserve">9. Forma i warunki zaliczenia: </w:t>
      </w:r>
      <w:r>
        <w:t xml:space="preserve">semestr I </w:t>
      </w:r>
      <w:r w:rsidRPr="003C704D">
        <w:t>zaliczenie bez oceny</w:t>
      </w:r>
      <w:r>
        <w:t xml:space="preserve">, </w:t>
      </w:r>
      <w:r w:rsidRPr="003C704D">
        <w:t xml:space="preserve"> </w:t>
      </w:r>
      <w:r>
        <w:t xml:space="preserve">I </w:t>
      </w:r>
      <w:r w:rsidRPr="003C704D">
        <w:t>zaliczenie bez oceny</w:t>
      </w:r>
      <w:r>
        <w:t>, egzamin</w:t>
      </w:r>
    </w:p>
    <w:p w:rsidR="00642560" w:rsidRPr="002B7D54" w:rsidRDefault="00642560" w:rsidP="00642560">
      <w:pPr>
        <w:pStyle w:val="Bezodstpw"/>
        <w:spacing w:line="360" w:lineRule="auto"/>
        <w:jc w:val="both"/>
      </w:pPr>
      <w:r>
        <w:t>1</w:t>
      </w:r>
      <w:r w:rsidRPr="003C704D">
        <w:t xml:space="preserve">0. </w:t>
      </w:r>
      <w:r w:rsidRPr="002B7D54">
        <w:t>Literatura</w:t>
      </w:r>
      <w:r>
        <w:t xml:space="preserve"> podstawowa i uzupełniające:</w:t>
      </w:r>
      <w:r w:rsidRPr="002B7D54">
        <w:t xml:space="preserve"> 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i/>
          <w:sz w:val="24"/>
          <w:szCs w:val="24"/>
        </w:rPr>
        <w:t xml:space="preserve">Czarna księga komunizmu. Zbrodnie, terror, prześladowania. </w:t>
      </w:r>
      <w:r w:rsidRPr="002B7D54">
        <w:rPr>
          <w:sz w:val="24"/>
          <w:szCs w:val="24"/>
        </w:rPr>
        <w:t>Warszawa 1999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T. </w:t>
      </w:r>
      <w:proofErr w:type="spellStart"/>
      <w:r w:rsidRPr="002B7D54">
        <w:rPr>
          <w:sz w:val="24"/>
          <w:szCs w:val="24"/>
        </w:rPr>
        <w:t>Judt</w:t>
      </w:r>
      <w:proofErr w:type="spellEnd"/>
      <w:r w:rsidRPr="002B7D54">
        <w:rPr>
          <w:sz w:val="24"/>
          <w:szCs w:val="24"/>
        </w:rPr>
        <w:t xml:space="preserve">, </w:t>
      </w:r>
      <w:r w:rsidRPr="002B7D54">
        <w:rPr>
          <w:i/>
          <w:sz w:val="24"/>
          <w:szCs w:val="24"/>
        </w:rPr>
        <w:t>Powojnie. H</w:t>
      </w:r>
      <w:r>
        <w:rPr>
          <w:i/>
          <w:sz w:val="24"/>
          <w:szCs w:val="24"/>
        </w:rPr>
        <w:t>istoria Eu</w:t>
      </w:r>
      <w:r w:rsidRPr="002B7D54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 w:rsidRPr="002B7D54">
        <w:rPr>
          <w:i/>
          <w:sz w:val="24"/>
          <w:szCs w:val="24"/>
        </w:rPr>
        <w:t>py od Roku 1945</w:t>
      </w:r>
      <w:r w:rsidRPr="002B7D54">
        <w:rPr>
          <w:sz w:val="24"/>
          <w:szCs w:val="24"/>
        </w:rPr>
        <w:t>, Poznań 2008</w:t>
      </w:r>
    </w:p>
    <w:p w:rsidR="00642560" w:rsidRPr="002B7D54" w:rsidRDefault="00642560" w:rsidP="00642560">
      <w:pPr>
        <w:jc w:val="both"/>
        <w:rPr>
          <w:bCs/>
          <w:color w:val="000000"/>
        </w:rPr>
      </w:pPr>
      <w:r w:rsidRPr="002B7D54">
        <w:rPr>
          <w:bCs/>
          <w:color w:val="000000"/>
        </w:rPr>
        <w:t>Allan Bullock, Hitler, Stalin,</w:t>
      </w:r>
      <w:r w:rsidRPr="002B7D54">
        <w:rPr>
          <w:bCs/>
          <w:i/>
          <w:color w:val="000000"/>
        </w:rPr>
        <w:t xml:space="preserve"> Żywoty równoległe, </w:t>
      </w:r>
      <w:r w:rsidRPr="002B7D54">
        <w:rPr>
          <w:bCs/>
          <w:color w:val="000000"/>
        </w:rPr>
        <w:t>Warszawa 1994, t. 1-2.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H. Kissinger, </w:t>
      </w:r>
      <w:r w:rsidRPr="002B7D54">
        <w:rPr>
          <w:i/>
          <w:sz w:val="24"/>
          <w:szCs w:val="24"/>
        </w:rPr>
        <w:t xml:space="preserve">Dyplomacja, </w:t>
      </w:r>
      <w:r w:rsidRPr="002B7D54">
        <w:rPr>
          <w:sz w:val="24"/>
          <w:szCs w:val="24"/>
        </w:rPr>
        <w:t>Warszawa, 1996, s. 428-621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U. </w:t>
      </w:r>
      <w:proofErr w:type="spellStart"/>
      <w:r w:rsidRPr="002B7D54">
        <w:rPr>
          <w:sz w:val="24"/>
          <w:szCs w:val="24"/>
        </w:rPr>
        <w:t>Mahlert</w:t>
      </w:r>
      <w:proofErr w:type="spellEnd"/>
      <w:r w:rsidRPr="002B7D54">
        <w:rPr>
          <w:sz w:val="24"/>
          <w:szCs w:val="24"/>
        </w:rPr>
        <w:t xml:space="preserve">, </w:t>
      </w:r>
      <w:r w:rsidRPr="002B7D54">
        <w:rPr>
          <w:i/>
          <w:sz w:val="24"/>
          <w:szCs w:val="24"/>
        </w:rPr>
        <w:t>Krótka historia NRD</w:t>
      </w:r>
      <w:r w:rsidRPr="002B7D54">
        <w:rPr>
          <w:sz w:val="24"/>
          <w:szCs w:val="24"/>
        </w:rPr>
        <w:t>, Wrocław 2007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J. Tomaszewski, </w:t>
      </w:r>
      <w:r w:rsidRPr="002B7D54">
        <w:rPr>
          <w:i/>
          <w:sz w:val="24"/>
          <w:szCs w:val="24"/>
        </w:rPr>
        <w:t xml:space="preserve">Czechosłowacja, </w:t>
      </w:r>
      <w:r w:rsidRPr="002B7D54">
        <w:rPr>
          <w:sz w:val="24"/>
          <w:szCs w:val="24"/>
        </w:rPr>
        <w:t>Warszawa 1997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J. Lewandowski, </w:t>
      </w:r>
      <w:r w:rsidRPr="002B7D54">
        <w:rPr>
          <w:i/>
          <w:sz w:val="24"/>
          <w:szCs w:val="24"/>
        </w:rPr>
        <w:t>Historia Estonii</w:t>
      </w:r>
      <w:r w:rsidRPr="002B7D54">
        <w:rPr>
          <w:sz w:val="24"/>
          <w:szCs w:val="24"/>
        </w:rPr>
        <w:t>, Ossolineum 2002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T. Czekalski, </w:t>
      </w:r>
      <w:r w:rsidRPr="002B7D54">
        <w:rPr>
          <w:i/>
          <w:sz w:val="24"/>
          <w:szCs w:val="24"/>
        </w:rPr>
        <w:t>Bułgaria,</w:t>
      </w:r>
      <w:r w:rsidRPr="002B7D54">
        <w:rPr>
          <w:sz w:val="24"/>
          <w:szCs w:val="24"/>
        </w:rPr>
        <w:t xml:space="preserve"> Warszawa 2010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sz w:val="24"/>
          <w:szCs w:val="24"/>
        </w:rPr>
      </w:pPr>
      <w:r w:rsidRPr="002B7D54">
        <w:rPr>
          <w:sz w:val="24"/>
          <w:szCs w:val="24"/>
        </w:rPr>
        <w:t xml:space="preserve">P. Łossowski, </w:t>
      </w:r>
      <w:r w:rsidRPr="002B7D54">
        <w:rPr>
          <w:i/>
          <w:sz w:val="24"/>
          <w:szCs w:val="24"/>
        </w:rPr>
        <w:t>Litwa</w:t>
      </w:r>
      <w:r w:rsidRPr="002B7D54">
        <w:rPr>
          <w:sz w:val="24"/>
          <w:szCs w:val="24"/>
        </w:rPr>
        <w:t>, Warszawa 2001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rStyle w:val="postbody1"/>
          <w:sz w:val="24"/>
          <w:szCs w:val="24"/>
        </w:rPr>
      </w:pPr>
      <w:r w:rsidRPr="002B7D54">
        <w:rPr>
          <w:rStyle w:val="postbody1"/>
          <w:sz w:val="24"/>
          <w:szCs w:val="24"/>
        </w:rPr>
        <w:t xml:space="preserve">J. Kochanowski, </w:t>
      </w:r>
      <w:r w:rsidRPr="002B7D54">
        <w:rPr>
          <w:rStyle w:val="postbody1"/>
          <w:i/>
          <w:sz w:val="24"/>
          <w:szCs w:val="24"/>
        </w:rPr>
        <w:t xml:space="preserve">Węgry. Od ugody do ugody 1887-1990, </w:t>
      </w:r>
      <w:r w:rsidRPr="002B7D54">
        <w:rPr>
          <w:rStyle w:val="postbody1"/>
          <w:sz w:val="24"/>
          <w:szCs w:val="24"/>
        </w:rPr>
        <w:t>Warszawa 1997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rStyle w:val="postbody1"/>
          <w:sz w:val="24"/>
          <w:szCs w:val="24"/>
        </w:rPr>
      </w:pPr>
      <w:r w:rsidRPr="002B7D54">
        <w:rPr>
          <w:rStyle w:val="postbody1"/>
          <w:sz w:val="24"/>
          <w:szCs w:val="24"/>
        </w:rPr>
        <w:t xml:space="preserve">W. Felczak, </w:t>
      </w:r>
      <w:r w:rsidRPr="002B7D54">
        <w:rPr>
          <w:rStyle w:val="postbody1"/>
          <w:i/>
          <w:sz w:val="24"/>
          <w:szCs w:val="24"/>
        </w:rPr>
        <w:t>Historia Węgier</w:t>
      </w:r>
      <w:r w:rsidRPr="002B7D54">
        <w:rPr>
          <w:rStyle w:val="postbody1"/>
          <w:sz w:val="24"/>
          <w:szCs w:val="24"/>
        </w:rPr>
        <w:t>, Warszawa 1997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rStyle w:val="postbody1"/>
          <w:sz w:val="24"/>
          <w:szCs w:val="24"/>
        </w:rPr>
      </w:pPr>
      <w:r w:rsidRPr="002B7D54">
        <w:rPr>
          <w:rStyle w:val="postbody1"/>
          <w:sz w:val="24"/>
          <w:szCs w:val="24"/>
        </w:rPr>
        <w:t xml:space="preserve">M. </w:t>
      </w:r>
      <w:proofErr w:type="spellStart"/>
      <w:r w:rsidRPr="002B7D54">
        <w:rPr>
          <w:rStyle w:val="postbody1"/>
          <w:sz w:val="24"/>
          <w:szCs w:val="24"/>
        </w:rPr>
        <w:t>Willaume</w:t>
      </w:r>
      <w:proofErr w:type="spellEnd"/>
      <w:r w:rsidRPr="002B7D54">
        <w:rPr>
          <w:rStyle w:val="postbody1"/>
          <w:sz w:val="24"/>
          <w:szCs w:val="24"/>
        </w:rPr>
        <w:t xml:space="preserve"> </w:t>
      </w:r>
      <w:r w:rsidRPr="002B7D54">
        <w:rPr>
          <w:rStyle w:val="postbody1"/>
          <w:i/>
          <w:sz w:val="24"/>
          <w:szCs w:val="24"/>
        </w:rPr>
        <w:t xml:space="preserve">Rumunia, </w:t>
      </w:r>
      <w:r w:rsidRPr="002B7D54">
        <w:rPr>
          <w:rStyle w:val="postbody1"/>
          <w:sz w:val="24"/>
          <w:szCs w:val="24"/>
        </w:rPr>
        <w:t>Warszawa 2004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color w:val="000000"/>
          <w:sz w:val="24"/>
          <w:szCs w:val="24"/>
        </w:rPr>
      </w:pPr>
      <w:r w:rsidRPr="002B7D54">
        <w:rPr>
          <w:color w:val="000000"/>
          <w:sz w:val="24"/>
          <w:szCs w:val="24"/>
        </w:rPr>
        <w:t xml:space="preserve">R. Kupiecki, </w:t>
      </w:r>
      <w:r w:rsidRPr="002B7D54">
        <w:rPr>
          <w:i/>
          <w:color w:val="000000"/>
          <w:sz w:val="24"/>
          <w:szCs w:val="24"/>
        </w:rPr>
        <w:t>Natchnienie milionów. Kult Józefa Stalina w Polsce 1944-1956,</w:t>
      </w:r>
      <w:r w:rsidRPr="002B7D54">
        <w:rPr>
          <w:color w:val="000000"/>
          <w:sz w:val="24"/>
          <w:szCs w:val="24"/>
        </w:rPr>
        <w:t xml:space="preserve"> Warszawa 1992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color w:val="000000"/>
          <w:sz w:val="24"/>
          <w:szCs w:val="24"/>
        </w:rPr>
      </w:pPr>
      <w:r w:rsidRPr="002B7D54">
        <w:rPr>
          <w:color w:val="000000"/>
          <w:sz w:val="24"/>
          <w:szCs w:val="24"/>
        </w:rPr>
        <w:t xml:space="preserve">W. </w:t>
      </w:r>
      <w:proofErr w:type="spellStart"/>
      <w:r w:rsidRPr="002B7D54">
        <w:rPr>
          <w:color w:val="000000"/>
          <w:sz w:val="24"/>
          <w:szCs w:val="24"/>
        </w:rPr>
        <w:t>Mastny</w:t>
      </w:r>
      <w:proofErr w:type="spellEnd"/>
      <w:r w:rsidRPr="002B7D54">
        <w:rPr>
          <w:color w:val="000000"/>
          <w:sz w:val="24"/>
          <w:szCs w:val="24"/>
        </w:rPr>
        <w:t xml:space="preserve"> </w:t>
      </w:r>
      <w:r w:rsidRPr="002B7D54">
        <w:rPr>
          <w:i/>
          <w:iCs/>
          <w:color w:val="000000"/>
          <w:sz w:val="24"/>
          <w:szCs w:val="24"/>
        </w:rPr>
        <w:t>Stalin i zimna wojna</w:t>
      </w:r>
      <w:r w:rsidRPr="002B7D54">
        <w:rPr>
          <w:color w:val="000000"/>
          <w:sz w:val="24"/>
          <w:szCs w:val="24"/>
        </w:rPr>
        <w:t>, Warszawa, 2006</w:t>
      </w:r>
    </w:p>
    <w:p w:rsidR="00642560" w:rsidRPr="002B7D54" w:rsidRDefault="00642560" w:rsidP="00642560">
      <w:pPr>
        <w:pStyle w:val="Tekstprzypisudolnego"/>
        <w:ind w:firstLine="1"/>
        <w:jc w:val="both"/>
        <w:rPr>
          <w:sz w:val="24"/>
          <w:szCs w:val="24"/>
          <w:lang w:val="en-US"/>
        </w:rPr>
      </w:pPr>
      <w:r w:rsidRPr="002B7D54">
        <w:rPr>
          <w:i/>
          <w:sz w:val="24"/>
          <w:szCs w:val="24"/>
          <w:lang w:val="en-US"/>
        </w:rPr>
        <w:t>Estonia since 1944,</w:t>
      </w:r>
      <w:r w:rsidRPr="002B7D54">
        <w:rPr>
          <w:sz w:val="24"/>
          <w:szCs w:val="24"/>
          <w:lang w:val="en-US"/>
        </w:rPr>
        <w:t xml:space="preserve"> </w:t>
      </w:r>
      <w:r w:rsidRPr="002B7D54">
        <w:rPr>
          <w:i/>
          <w:sz w:val="24"/>
          <w:szCs w:val="24"/>
          <w:lang w:val="en-US"/>
        </w:rPr>
        <w:t>Reports of the Estonian International Commission for the Investigation of Crimes against Humanity</w:t>
      </w:r>
      <w:r w:rsidRPr="002B7D54">
        <w:rPr>
          <w:sz w:val="24"/>
          <w:szCs w:val="24"/>
          <w:lang w:val="en-US"/>
        </w:rPr>
        <w:t>, Tallinn 2009, s. 253</w:t>
      </w:r>
    </w:p>
    <w:p w:rsidR="00642560" w:rsidRDefault="00642560" w:rsidP="00642560">
      <w:pPr>
        <w:pStyle w:val="Bezodstpw"/>
        <w:spacing w:line="360" w:lineRule="auto"/>
        <w:jc w:val="both"/>
      </w:pPr>
    </w:p>
    <w:p w:rsidR="00642560" w:rsidRPr="003C704D" w:rsidRDefault="00642560" w:rsidP="00642560">
      <w:pPr>
        <w:pStyle w:val="Bezodstpw"/>
        <w:spacing w:line="360" w:lineRule="auto"/>
        <w:jc w:val="both"/>
      </w:pPr>
      <w:r w:rsidRPr="003C704D">
        <w:t>11. Prowadzący: dr hab. Rafał Wnuk</w:t>
      </w:r>
    </w:p>
    <w:p w:rsidR="00642560" w:rsidRPr="002B7D54" w:rsidRDefault="00642560" w:rsidP="00642560">
      <w:pPr>
        <w:pStyle w:val="Tekstprzypisudolnego"/>
        <w:tabs>
          <w:tab w:val="left" w:pos="0"/>
        </w:tabs>
        <w:jc w:val="both"/>
        <w:rPr>
          <w:color w:val="000000"/>
          <w:sz w:val="24"/>
          <w:szCs w:val="24"/>
          <w:lang w:val="en-US"/>
        </w:rPr>
      </w:pPr>
    </w:p>
    <w:p w:rsidR="00642560" w:rsidRPr="002B7D54" w:rsidRDefault="00642560" w:rsidP="00642560">
      <w:pPr>
        <w:rPr>
          <w:i/>
        </w:rPr>
      </w:pPr>
    </w:p>
    <w:sectPr w:rsidR="00642560" w:rsidRPr="002B7D54" w:rsidSect="0005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D0"/>
    <w:rsid w:val="003E146C"/>
    <w:rsid w:val="004C10AA"/>
    <w:rsid w:val="005C2971"/>
    <w:rsid w:val="00642560"/>
    <w:rsid w:val="00AA2DFC"/>
    <w:rsid w:val="00ED56D0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6D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1">
    <w:name w:val="postbody1"/>
    <w:basedOn w:val="Domylnaczcionkaakapitu"/>
    <w:rsid w:val="00642560"/>
    <w:rPr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6D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1">
    <w:name w:val="postbody1"/>
    <w:basedOn w:val="Domylnaczcionkaakapitu"/>
    <w:rsid w:val="00642560"/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jerzyz</dc:creator>
  <cp:lastModifiedBy>Ewa</cp:lastModifiedBy>
  <cp:revision>2</cp:revision>
  <dcterms:created xsi:type="dcterms:W3CDTF">2012-12-06T15:02:00Z</dcterms:created>
  <dcterms:modified xsi:type="dcterms:W3CDTF">2012-12-06T15:02:00Z</dcterms:modified>
</cp:coreProperties>
</file>