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0B0D90" w:rsidRPr="009B1F30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90" w:rsidRPr="009B1F30" w:rsidRDefault="000B0D90" w:rsidP="00A66C0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9B1F3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90" w:rsidRPr="009B1F30" w:rsidRDefault="000B0D90" w:rsidP="00A66C0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0B0D90" w:rsidRPr="009B1F30" w:rsidTr="00A66C0F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90" w:rsidRPr="009B1F30" w:rsidRDefault="000B0D90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F30" w:rsidRPr="009B1F30" w:rsidRDefault="009B1F30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0B0D90" w:rsidRPr="009B1F30" w:rsidRDefault="000B0D90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bCs/>
                <w:sz w:val="24"/>
                <w:szCs w:val="24"/>
              </w:rPr>
              <w:t>Historia – studia stacjonarne II stopnia, IV-V rok, I-II semestr</w:t>
            </w:r>
          </w:p>
        </w:tc>
      </w:tr>
      <w:tr w:rsidR="000B0D90" w:rsidRPr="009B1F30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90" w:rsidRPr="009B1F30" w:rsidRDefault="000B0D90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F30" w:rsidRPr="009B1F30" w:rsidRDefault="009B1F30" w:rsidP="000B0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D90" w:rsidRPr="009B1F30" w:rsidRDefault="000B0D90" w:rsidP="000B0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F30">
              <w:rPr>
                <w:rFonts w:ascii="Times New Roman" w:hAnsi="Times New Roman"/>
                <w:b/>
                <w:sz w:val="24"/>
                <w:szCs w:val="24"/>
              </w:rPr>
              <w:t>Seminarium magiste</w:t>
            </w:r>
            <w:r w:rsidR="00102E5D" w:rsidRPr="009B1F30">
              <w:rPr>
                <w:rFonts w:ascii="Times New Roman" w:hAnsi="Times New Roman"/>
                <w:b/>
                <w:sz w:val="24"/>
                <w:szCs w:val="24"/>
              </w:rPr>
              <w:t xml:space="preserve">rskie: Historia XIX i XX wieku </w:t>
            </w:r>
          </w:p>
        </w:tc>
      </w:tr>
      <w:tr w:rsidR="000B0D90" w:rsidRPr="009B1F30" w:rsidTr="00A66C0F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90" w:rsidRPr="009B1F30" w:rsidRDefault="000B0D90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9B1F30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9B1F3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90" w:rsidRPr="009B1F30" w:rsidRDefault="000B0D90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0B0D90" w:rsidRPr="009B1F30" w:rsidRDefault="00A353A6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0B0D90" w:rsidRPr="009B1F30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90" w:rsidRPr="009B1F30" w:rsidRDefault="000B0D90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90" w:rsidRPr="009B1F30" w:rsidRDefault="00102E5D" w:rsidP="00102E5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9B1F30">
              <w:rPr>
                <w:rFonts w:ascii="Times New Roman" w:hAnsi="Times New Roman"/>
                <w:b/>
                <w:sz w:val="24"/>
                <w:szCs w:val="24"/>
              </w:rPr>
              <w:t xml:space="preserve">2 x 30 </w:t>
            </w:r>
          </w:p>
        </w:tc>
      </w:tr>
      <w:tr w:rsidR="000B0D90" w:rsidRPr="009B1F30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90" w:rsidRPr="009B1F30" w:rsidRDefault="000B0D90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90" w:rsidRPr="009B1F30" w:rsidRDefault="009B1F30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sz w:val="24"/>
                <w:szCs w:val="24"/>
              </w:rPr>
              <w:t>15</w:t>
            </w:r>
          </w:p>
        </w:tc>
      </w:tr>
      <w:tr w:rsidR="000B0D90" w:rsidRPr="009B1F30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90" w:rsidRPr="009B1F30" w:rsidRDefault="000B0D90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D90" w:rsidRPr="009B1F30" w:rsidRDefault="000B0D90" w:rsidP="00A353A6">
            <w:pPr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 </w:t>
            </w:r>
            <w:r w:rsidR="00102E5D" w:rsidRPr="009B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E5D" w:rsidRPr="009B1F30">
              <w:rPr>
                <w:rFonts w:ascii="Times New Roman" w:eastAsia="Garamond" w:hAnsi="Times New Roman"/>
                <w:bCs/>
                <w:sz w:val="24"/>
                <w:szCs w:val="24"/>
              </w:rPr>
              <w:t>Praktyczne zastosowanie wiedzy i umiejętności warsztatowych, przyswojonych na zajęciach z vademecum badań historycznych i na proseminarium, celem napisania pracy magisterskiej zgodnie z wy</w:t>
            </w:r>
            <w:r w:rsidR="00A353A6" w:rsidRPr="009B1F30">
              <w:rPr>
                <w:rFonts w:ascii="Times New Roman" w:eastAsia="Garamond" w:hAnsi="Times New Roman"/>
                <w:bCs/>
                <w:sz w:val="24"/>
                <w:szCs w:val="24"/>
              </w:rPr>
              <w:t>mogami warsztatu historycznego.</w:t>
            </w:r>
          </w:p>
        </w:tc>
      </w:tr>
      <w:tr w:rsidR="000B0D90" w:rsidRPr="009B1F30" w:rsidTr="00A66C0F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90" w:rsidRPr="009B1F30" w:rsidRDefault="000B0D90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3A6" w:rsidRPr="009B1F30" w:rsidRDefault="00A353A6" w:rsidP="00A353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sz w:val="24"/>
                <w:szCs w:val="24"/>
              </w:rPr>
              <w:t>W każdym semestrze student kilkakrotnie przedstawia wyniki swoich prac: I rok – referuje literaturę przedmiotu, przygotowuje kwestionariusz badawczy, ocenia i analizuje zebrany materiał oraz opracowuje plan pracy magisterskiej; II rok – zatwierdzenie planu pracy, opracowywanie i prezentowanie poszczególnych fragmentów i rozdziałów, a ostatecznie całości pracy. Referowane fragmenty pracy udostępniane są w formie elektronicznej innym uczestnikom seminarium z odpowiednim wyprzedzeniem, by umożliwić im przygotowanie się do dyskusji.</w:t>
            </w:r>
          </w:p>
          <w:p w:rsidR="000B0D90" w:rsidRPr="009B1F30" w:rsidRDefault="00A353A6" w:rsidP="00A353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sz w:val="24"/>
                <w:szCs w:val="24"/>
              </w:rPr>
              <w:t>Warunkiem zaliczenia przedmiotu jest ukończenie pracy magisterskiej. Przy końcowej ocenie uczestnictwa w seminarium brane są pod uwagę: terminowe przygotowanie kolejnych elementów pracy, aktywność studenta podczas zajęć: zapoznawanie się z tekstami, udział w merytorycznej dyskusji. Praca magisterska oceniana jest przez promotora i recenzenta.</w:t>
            </w:r>
          </w:p>
        </w:tc>
      </w:tr>
      <w:tr w:rsidR="000B0D90" w:rsidRPr="009B1F30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90" w:rsidRPr="009B1F30" w:rsidRDefault="000B0D90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D90" w:rsidRPr="009B1F30" w:rsidRDefault="00102E5D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sz w:val="24"/>
                <w:szCs w:val="24"/>
              </w:rPr>
              <w:t>Na bazie wskazanego i zebranego materiału źródłowego oraz literatury przedmiotu studenci przygotowują prace magisterską odpowiadającą standardom obowiązującym w Instytucie Historii KUL</w:t>
            </w:r>
          </w:p>
        </w:tc>
      </w:tr>
      <w:tr w:rsidR="000B0D90" w:rsidRPr="009B1F30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90" w:rsidRPr="009B1F30" w:rsidRDefault="000B0D90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90" w:rsidRPr="009B1F30" w:rsidRDefault="00A353A6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sz w:val="24"/>
                <w:szCs w:val="24"/>
              </w:rPr>
              <w:t>Specyfika rodzaju i tematyki zależna od problemu podejmowanego w pracy magisterskiej. Student zestawia bibliografię pod kierunkiem promotora.</w:t>
            </w:r>
          </w:p>
          <w:p w:rsidR="000B0D90" w:rsidRPr="009B1F30" w:rsidRDefault="000B0D90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0B0D90" w:rsidRPr="009B1F30" w:rsidTr="00A66C0F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D90" w:rsidRPr="009B1F30" w:rsidRDefault="000B0D90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9B1F3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</w:t>
            </w:r>
            <w:r w:rsidR="00FC3771" w:rsidRPr="009B1F3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F30" w:rsidRPr="009B1F30" w:rsidRDefault="009B1F30" w:rsidP="00A66C0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D90" w:rsidRPr="009B1F30" w:rsidRDefault="00A353A6" w:rsidP="00A66C0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F30">
              <w:rPr>
                <w:rFonts w:ascii="Times New Roman" w:hAnsi="Times New Roman"/>
                <w:b/>
                <w:sz w:val="24"/>
                <w:szCs w:val="24"/>
              </w:rPr>
              <w:t>prof. dr hab. Zbigniew Eugeniusz Niebelski</w:t>
            </w:r>
          </w:p>
        </w:tc>
      </w:tr>
      <w:bookmarkEnd w:id="0"/>
    </w:tbl>
    <w:p w:rsidR="006554FA" w:rsidRDefault="006554FA"/>
    <w:sectPr w:rsidR="0065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30"/>
    <w:rsid w:val="000B0D90"/>
    <w:rsid w:val="00102E5D"/>
    <w:rsid w:val="00392430"/>
    <w:rsid w:val="006554FA"/>
    <w:rsid w:val="009B1F30"/>
    <w:rsid w:val="00A353A6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2012-11-28T19:25:00Z</dcterms:created>
  <dcterms:modified xsi:type="dcterms:W3CDTF">2012-12-01T22:03:00Z</dcterms:modified>
</cp:coreProperties>
</file>