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8910D5" w:rsidRPr="002A3079" w:rsidTr="009846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8910D5" w:rsidRPr="002A3079" w:rsidTr="0098469B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79" w:rsidRPr="002A3079" w:rsidRDefault="002A3079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8910D5" w:rsidRPr="002A3079" w:rsidRDefault="00B9361E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bCs/>
                <w:sz w:val="24"/>
                <w:szCs w:val="24"/>
              </w:rPr>
              <w:t>Historia (stacjonarne II stopnia)</w:t>
            </w:r>
          </w:p>
        </w:tc>
      </w:tr>
      <w:tr w:rsidR="008910D5" w:rsidRPr="002A3079" w:rsidTr="009846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79" w:rsidRPr="002A3079" w:rsidRDefault="002A3079" w:rsidP="00B9361E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0D5" w:rsidRPr="002A3079" w:rsidRDefault="00B9361E" w:rsidP="00B9361E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079">
              <w:rPr>
                <w:rFonts w:ascii="Times New Roman" w:hAnsi="Times New Roman"/>
                <w:b/>
                <w:sz w:val="24"/>
                <w:szCs w:val="24"/>
              </w:rPr>
              <w:t>Społeczeństwo i kultura Europy XVI-XVIII wieku – seminarium magisterskie</w:t>
            </w:r>
          </w:p>
        </w:tc>
      </w:tr>
      <w:tr w:rsidR="008910D5" w:rsidRPr="002A3079" w:rsidTr="0098469B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2A3079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2A307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8910D5" w:rsidRPr="002A3079" w:rsidRDefault="00B9361E" w:rsidP="009846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Wiedza z zakresu historii Polski i powszechnej czasów nowożytnych</w:t>
            </w:r>
          </w:p>
        </w:tc>
      </w:tr>
      <w:tr w:rsidR="008910D5" w:rsidRPr="002A3079" w:rsidTr="009846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8910D5" w:rsidRPr="002A3079" w:rsidRDefault="00B9361E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60</w:t>
            </w:r>
          </w:p>
        </w:tc>
      </w:tr>
      <w:tr w:rsidR="008910D5" w:rsidRPr="002A3079" w:rsidTr="009846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B9361E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15</w:t>
            </w:r>
          </w:p>
        </w:tc>
      </w:tr>
      <w:tr w:rsidR="008910D5" w:rsidRPr="002A3079" w:rsidTr="009846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0D5" w:rsidRPr="002A3079" w:rsidRDefault="008910D5" w:rsidP="009846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</w:t>
            </w:r>
            <w:r w:rsidR="008102C9" w:rsidRPr="002A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2C9" w:rsidRPr="002A3079">
              <w:rPr>
                <w:rFonts w:ascii="Times New Roman" w:eastAsia="Garamond" w:hAnsi="Times New Roman"/>
                <w:bCs/>
                <w:sz w:val="24"/>
                <w:szCs w:val="24"/>
              </w:rPr>
              <w:t>Głównym celem seminarium magisterskiego jest przeprowadzanie studenta, w konsultacji z prowadzącym seminarium oraz współuczestnikami, przez cały proces badawczy zakończony powstaniem pracy magisterskiej. Studenci rozwijają swoje umiejętności oraz wiedzę w zakresie krytyki oraz analizy źródeł, korzystania z literatury przedmiotu oraz nauk pomocniczych historii, poprawnego i samodzielnego formułowania pytań badawczych, pogłębionej konceptualizacji podejmowanej w pracy problematyki. Magistranci w trakcie cyklicznych wystąpień omawiają wszystkie elementy oraz etapy pracy: od analizy tematu, celów i założeń pracy, poprzez analizę źródłoznawczą, stan badań i literaturę przedmiotu, przyjęte metody oraz etapy analizy źródeł aż po kwestie związane z redakcją tekstu.</w:t>
            </w:r>
          </w:p>
        </w:tc>
      </w:tr>
      <w:tr w:rsidR="008910D5" w:rsidRPr="002A3079" w:rsidTr="009846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FE1F47" w:rsidP="009846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referat, dyskusja</w:t>
            </w:r>
          </w:p>
          <w:p w:rsidR="008910D5" w:rsidRPr="002A3079" w:rsidRDefault="008910D5" w:rsidP="009846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8910D5" w:rsidRPr="002A3079" w:rsidTr="0098469B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Default="00FE1F47" w:rsidP="009846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Udział w seminarium magisterskim (referaty, udział w dyskusji), praca magisterska złożona w drugim roku trwania seminarium</w:t>
            </w:r>
          </w:p>
          <w:p w:rsidR="002A3079" w:rsidRPr="002A3079" w:rsidRDefault="002A3079" w:rsidP="009846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8910D5" w:rsidRPr="002A3079" w:rsidTr="009846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Społeczeństwo Polski w okresie nowożytnym.</w:t>
            </w:r>
          </w:p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Oświata i wychowanie w XVI-XVIII wieku.</w:t>
            </w:r>
          </w:p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Struktury oraz organizacja religii i wyznań od XV do XVIII w.</w:t>
            </w:r>
          </w:p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Społeczna i kulturowa rola duchowieństwa oraz instytucji religijnych w okresie nowożytnym.</w:t>
            </w:r>
          </w:p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 xml:space="preserve">Stosunki państwo-Kościół w okresie reformy protestanckiej i okresie </w:t>
            </w:r>
            <w:proofErr w:type="spellStart"/>
            <w:r w:rsidRPr="002A3079">
              <w:rPr>
                <w:rFonts w:ascii="Times New Roman" w:eastAsia="Garamond" w:hAnsi="Times New Roman"/>
                <w:sz w:val="24"/>
                <w:szCs w:val="24"/>
              </w:rPr>
              <w:t>potrydenckim</w:t>
            </w:r>
            <w:proofErr w:type="spellEnd"/>
            <w:r w:rsidRPr="002A3079">
              <w:rPr>
                <w:rFonts w:ascii="Times New Roman" w:eastAsia="Garamond" w:hAnsi="Times New Roman"/>
                <w:sz w:val="24"/>
                <w:szCs w:val="24"/>
              </w:rPr>
              <w:t>.</w:t>
            </w:r>
          </w:p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Geografia historyczna religii i wyznań.</w:t>
            </w:r>
          </w:p>
          <w:p w:rsidR="008910D5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Geografia i kartografia historyczna. Historia kartografii.</w:t>
            </w:r>
          </w:p>
          <w:p w:rsidR="002A3079" w:rsidRPr="002A3079" w:rsidRDefault="002A307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8910D5" w:rsidRPr="002A3079" w:rsidTr="009846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Buczek K., Dzieje kartografii polskiej od XV do XVIII w., Wrocław-Kraków 1963.</w:t>
            </w:r>
          </w:p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Kościół w Polsce, t. 2, red. J. Kłoczowski, Kraków 1969.</w:t>
            </w:r>
          </w:p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2A3079">
              <w:rPr>
                <w:rFonts w:ascii="Times New Roman" w:eastAsia="Garamond" w:hAnsi="Times New Roman"/>
                <w:sz w:val="24"/>
                <w:szCs w:val="24"/>
              </w:rPr>
              <w:t>Kriegseisen</w:t>
            </w:r>
            <w:proofErr w:type="spellEnd"/>
            <w:r w:rsidRPr="002A3079">
              <w:rPr>
                <w:rFonts w:ascii="Times New Roman" w:eastAsia="Garamond" w:hAnsi="Times New Roman"/>
                <w:sz w:val="24"/>
                <w:szCs w:val="24"/>
              </w:rPr>
              <w:t xml:space="preserve"> W., Stosunki wyznaniowe w relacjach państwo-kościół między reformacją a oświeceniem, Warszawa 2011.</w:t>
            </w:r>
          </w:p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Litak S., Atlas kościoła łacińskiego w Rzeczpospolitej Obojga Narodów w XVIII wieku, Lublin 2006.</w:t>
            </w:r>
          </w:p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Litak S., Historia wychowania. t. 1: Do rewolucji francuskiej, Lublin 2010.</w:t>
            </w:r>
          </w:p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 xml:space="preserve">Litak S., Od reformacji do oświecenia Kościół katolicki w Polsce nowożytnej, </w:t>
            </w:r>
          </w:p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Lublin 1994.</w:t>
            </w:r>
          </w:p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 xml:space="preserve">Schilling H., </w:t>
            </w:r>
            <w:proofErr w:type="spellStart"/>
            <w:r w:rsidRPr="002A3079">
              <w:rPr>
                <w:rFonts w:ascii="Times New Roman" w:eastAsia="Garamond" w:hAnsi="Times New Roman"/>
                <w:sz w:val="24"/>
                <w:szCs w:val="24"/>
              </w:rPr>
              <w:t>Konfesjonalizacja</w:t>
            </w:r>
            <w:proofErr w:type="spellEnd"/>
            <w:r w:rsidRPr="002A3079">
              <w:rPr>
                <w:rFonts w:ascii="Times New Roman" w:eastAsia="Garamond" w:hAnsi="Times New Roman"/>
                <w:sz w:val="24"/>
                <w:szCs w:val="24"/>
              </w:rPr>
              <w:t>. Kościół i państwo w Europie doby przednowoczesnej, Poznań 2010.</w:t>
            </w:r>
          </w:p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2A3079">
              <w:rPr>
                <w:rFonts w:ascii="Times New Roman" w:eastAsia="Garamond" w:hAnsi="Times New Roman"/>
                <w:sz w:val="24"/>
                <w:szCs w:val="24"/>
              </w:rPr>
              <w:t>Wyczawski</w:t>
            </w:r>
            <w:proofErr w:type="spellEnd"/>
            <w:r w:rsidRPr="002A3079">
              <w:rPr>
                <w:rFonts w:ascii="Times New Roman" w:eastAsia="Garamond" w:hAnsi="Times New Roman"/>
                <w:sz w:val="24"/>
                <w:szCs w:val="24"/>
              </w:rPr>
              <w:t xml:space="preserve"> H.E., Przygotowanie do studiów w archiwach kościelnych, Kalwaria Zebrzydowska 1989.</w:t>
            </w:r>
          </w:p>
          <w:p w:rsidR="008102C9" w:rsidRPr="002A3079" w:rsidRDefault="008102C9" w:rsidP="008102C9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8910D5" w:rsidRPr="002A3079" w:rsidRDefault="008102C9" w:rsidP="009846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sz w:val="24"/>
                <w:szCs w:val="24"/>
              </w:rPr>
              <w:t>w zależności od tematu pracy student dokonuje w trakcie seminarium omówienia stanu badań oraz jego krytyki – na poziomie rzeczowym, źródłoznawczym i metodologicznym</w:t>
            </w:r>
          </w:p>
        </w:tc>
      </w:tr>
      <w:tr w:rsidR="008910D5" w:rsidRPr="002A3079" w:rsidTr="0098469B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2A3079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0D5" w:rsidRPr="002A3079" w:rsidRDefault="008910D5" w:rsidP="0098469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F47" w:rsidRPr="002A3079" w:rsidRDefault="00FE1F47" w:rsidP="0098469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2A3079">
              <w:rPr>
                <w:rFonts w:ascii="Times New Roman" w:hAnsi="Times New Roman"/>
                <w:b/>
                <w:sz w:val="24"/>
                <w:szCs w:val="24"/>
              </w:rPr>
              <w:t>dr hab. Bogumił Szady, prof. KUL</w:t>
            </w:r>
            <w:bookmarkEnd w:id="0"/>
          </w:p>
        </w:tc>
      </w:tr>
    </w:tbl>
    <w:p w:rsidR="005E5FFD" w:rsidRDefault="005E5FFD"/>
    <w:sectPr w:rsidR="005E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8"/>
    <w:rsid w:val="002A3079"/>
    <w:rsid w:val="005E5FFD"/>
    <w:rsid w:val="00610678"/>
    <w:rsid w:val="008102C9"/>
    <w:rsid w:val="008910D5"/>
    <w:rsid w:val="00B9361E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2012-11-28T21:56:00Z</dcterms:created>
  <dcterms:modified xsi:type="dcterms:W3CDTF">2012-12-01T22:00:00Z</dcterms:modified>
</cp:coreProperties>
</file>