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7651"/>
      </w:tblGrid>
      <w:tr w:rsidR="002A05A4" w:rsidTr="002A05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5A4" w:rsidRDefault="002A05A4" w:rsidP="000E2944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5A4" w:rsidRDefault="002A05A4" w:rsidP="000E2944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2A05A4" w:rsidTr="002A05A4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5A4" w:rsidRDefault="002A05A4" w:rsidP="000E294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5A4" w:rsidRDefault="002A05A4" w:rsidP="000E294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2A05A4" w:rsidRDefault="002A05A4" w:rsidP="000E294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Historia, </w:t>
            </w:r>
            <w:r w:rsidRPr="002A05A4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specjalizacja pedagogiczna dla stacjonarnych studiów I stopnia</w:t>
            </w:r>
          </w:p>
        </w:tc>
      </w:tr>
      <w:tr w:rsidR="002A05A4" w:rsidTr="002A05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5A4" w:rsidRDefault="002A05A4" w:rsidP="000E294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5A4" w:rsidRDefault="002A05A4" w:rsidP="000E2944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5A4" w:rsidRDefault="002A05A4" w:rsidP="000E2944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5A4">
              <w:rPr>
                <w:rFonts w:ascii="Times New Roman" w:hAnsi="Times New Roman"/>
                <w:b/>
                <w:sz w:val="24"/>
                <w:szCs w:val="24"/>
              </w:rPr>
              <w:t>Tradycje nauczania treści historyczno-społecznych w edukacji szkolnej (konwersatorium)</w:t>
            </w:r>
          </w:p>
        </w:tc>
      </w:tr>
      <w:tr w:rsidR="002A05A4" w:rsidTr="002A05A4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5A4" w:rsidRDefault="002A05A4" w:rsidP="000E294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5A4" w:rsidRDefault="002A05A4" w:rsidP="000E294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2A05A4" w:rsidRDefault="002A05A4" w:rsidP="000E294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2A05A4" w:rsidRDefault="00871DCC" w:rsidP="000E294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P</w:t>
            </w:r>
            <w:r w:rsidRPr="00871DCC">
              <w:rPr>
                <w:rFonts w:ascii="Times New Roman" w:eastAsia="Garamond" w:hAnsi="Times New Roman"/>
                <w:sz w:val="24"/>
                <w:szCs w:val="24"/>
              </w:rPr>
              <w:t>odstawowe dane z pedagogiki, psychologii i dydaktyki ogólnej oraz szczegółowej przedmiotu w ramach specjalizacji pedagogicznej</w:t>
            </w:r>
          </w:p>
        </w:tc>
      </w:tr>
      <w:tr w:rsidR="002A05A4" w:rsidTr="002A05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5A4" w:rsidRDefault="002A05A4" w:rsidP="000E294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5A4" w:rsidRDefault="002A05A4" w:rsidP="000E2944">
            <w:pPr>
              <w:autoSpaceDE w:val="0"/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2A05A4" w:rsidRDefault="00871DCC" w:rsidP="000E294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30</w:t>
            </w:r>
          </w:p>
        </w:tc>
      </w:tr>
      <w:tr w:rsidR="002A05A4" w:rsidTr="002A05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5A4" w:rsidRDefault="002A05A4" w:rsidP="000E294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5A4" w:rsidRDefault="00871DCC" w:rsidP="000E294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Garamond" w:hAnsi="Times New Roman"/>
                <w:sz w:val="24"/>
                <w:szCs w:val="24"/>
              </w:rPr>
              <w:t>Zbo</w:t>
            </w:r>
            <w:proofErr w:type="spellEnd"/>
            <w:r>
              <w:rPr>
                <w:rFonts w:ascii="Times New Roman" w:eastAsia="Garamond" w:hAnsi="Times New Roman"/>
                <w:sz w:val="24"/>
                <w:szCs w:val="24"/>
              </w:rPr>
              <w:t>/2</w:t>
            </w:r>
          </w:p>
        </w:tc>
      </w:tr>
      <w:tr w:rsidR="002A05A4" w:rsidTr="002A05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5A4" w:rsidRDefault="002A05A4" w:rsidP="000E294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DCC" w:rsidRPr="00871DCC" w:rsidRDefault="00871DCC" w:rsidP="00871DC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1DCC">
              <w:rPr>
                <w:rFonts w:ascii="Times New Roman" w:eastAsiaTheme="minorHAnsi" w:hAnsi="Times New Roman"/>
                <w:sz w:val="24"/>
                <w:szCs w:val="24"/>
              </w:rPr>
              <w:t>Cel zajęć: Zapoznanie z historycznym rozwojem teorii i praktyki szkolnej na przestrzeni dziejów; Ukazanie związku polityki oświatowej państwa w dziedzinie nauczania historii  z ogólnymi dziejami politycznymi; Uzmysłowienie roli i znaczenia misji nauczania historii oraz niebezpieczeństw wynikających z upolitycznienia tego przedmiotu.</w:t>
            </w:r>
          </w:p>
          <w:p w:rsidR="00871DCC" w:rsidRPr="00871DCC" w:rsidRDefault="00871DCC" w:rsidP="00871DC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1DCC">
              <w:rPr>
                <w:rFonts w:ascii="Times New Roman" w:eastAsiaTheme="minorHAnsi" w:hAnsi="Times New Roman"/>
                <w:sz w:val="24"/>
                <w:szCs w:val="24"/>
              </w:rPr>
              <w:t>Efekty kształcenia: wiedza w zakresie celów treści historycznych na przestrzeni dziejów; znajomość specyfiki treści historycznych w okresie przed usamodzielnieniem się przedmiotu, rozumienie znaczenia i pozycji retoryki i gramatyki w nauczaniu klasycznym, definiowanie szkoły średniowiecznej i humanistycznej, opisywanie drogi wykształcenia się historii jako samodzielnego przedmiotu, porównywanie specyfiki polskich uwarunkowań umiejscowienia historii w programach KEN, rozpoznawanie różnic w polityce historycznej zaborców, krytykowanie pozycji historii jako narzędzia rusyfikacji i germanizacji na ziemiach polskich w czasie zaborów, definiowanie historii jako narodowej i państwowej sztuki wychowania w warunkach XX-</w:t>
            </w:r>
            <w:proofErr w:type="spellStart"/>
            <w:r w:rsidRPr="00871DCC">
              <w:rPr>
                <w:rFonts w:ascii="Times New Roman" w:eastAsiaTheme="minorHAnsi" w:hAnsi="Times New Roman"/>
                <w:sz w:val="24"/>
                <w:szCs w:val="24"/>
              </w:rPr>
              <w:t>lecia</w:t>
            </w:r>
            <w:proofErr w:type="spellEnd"/>
            <w:r w:rsidRPr="00871DCC">
              <w:rPr>
                <w:rFonts w:ascii="Times New Roman" w:eastAsiaTheme="minorHAnsi" w:hAnsi="Times New Roman"/>
                <w:sz w:val="24"/>
                <w:szCs w:val="24"/>
              </w:rPr>
              <w:t xml:space="preserve"> międzywojennego, rozumienie wykorzystywania historii do indoktrynacji politycznej w czasach PRL.</w:t>
            </w:r>
          </w:p>
          <w:p w:rsidR="00871DCC" w:rsidRPr="00871DCC" w:rsidRDefault="00871DCC" w:rsidP="00871DC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1DCC">
              <w:rPr>
                <w:rFonts w:ascii="Times New Roman" w:eastAsiaTheme="minorHAnsi" w:hAnsi="Times New Roman"/>
                <w:sz w:val="24"/>
                <w:szCs w:val="24"/>
              </w:rPr>
              <w:t>Umiejętności: Interpretowanie celów nauczania przedmiotu w warunkach pokoju i zniewolenia, prezentowanie własnej oceny faktów historycznych, analizowanie tekstów źródłowych z poszczególnych epok, interpretowanie współczesnych rozwiązań edukacyjnych w kontekście ewolucji nauczania przedmiotu.</w:t>
            </w:r>
          </w:p>
          <w:p w:rsidR="002A05A4" w:rsidRDefault="00871DCC" w:rsidP="00871DCC">
            <w:pPr>
              <w:spacing w:after="0"/>
              <w:rPr>
                <w:rFonts w:asciiTheme="minorHAnsi" w:eastAsiaTheme="minorHAnsi" w:hAnsiTheme="minorHAnsi"/>
              </w:rPr>
            </w:pPr>
            <w:r w:rsidRPr="00871DCC">
              <w:rPr>
                <w:rFonts w:ascii="Times New Roman" w:eastAsiaTheme="minorHAnsi" w:hAnsi="Times New Roman"/>
                <w:sz w:val="24"/>
                <w:szCs w:val="24"/>
              </w:rPr>
              <w:t>Inne kompetencje: wyrabianie poczucia misji zawodu nauczyciela historii odpowiedzialnego za kształtowanie tożsamości narodowej.</w:t>
            </w:r>
          </w:p>
        </w:tc>
      </w:tr>
      <w:tr w:rsidR="002A05A4" w:rsidTr="002A05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5A4" w:rsidRDefault="002A05A4" w:rsidP="000E294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5A4" w:rsidRDefault="00871DCC" w:rsidP="000E294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71DCC">
              <w:rPr>
                <w:rFonts w:ascii="Times New Roman" w:eastAsia="Garamond" w:hAnsi="Times New Roman"/>
                <w:sz w:val="24"/>
                <w:szCs w:val="24"/>
              </w:rPr>
              <w:t>Forma zajęć konwersatoryjna z elementami metody wykładowej, pracy pod kierunkiem, rozmowy nauczającej i dyskusji.</w:t>
            </w:r>
          </w:p>
        </w:tc>
      </w:tr>
      <w:tr w:rsidR="002A05A4" w:rsidTr="002A05A4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5A4" w:rsidRDefault="002A05A4" w:rsidP="000E294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5A4" w:rsidRDefault="00871DCC" w:rsidP="000E294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71DCC">
              <w:rPr>
                <w:rFonts w:ascii="Times New Roman" w:eastAsia="Garamond" w:hAnsi="Times New Roman"/>
                <w:sz w:val="24"/>
                <w:szCs w:val="24"/>
              </w:rPr>
              <w:t>Zaliczenie pisemne w postaci testu (50% oceny); udział aktywny w zajęciach (25% oceny); frekwencja (25% oceny).</w:t>
            </w:r>
          </w:p>
          <w:p w:rsidR="00871DCC" w:rsidRDefault="00871DCC" w:rsidP="000E294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2A05A4" w:rsidTr="002A05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5A4" w:rsidRPr="00871DCC" w:rsidRDefault="002A05A4" w:rsidP="000E294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871DCC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>Treści programowe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5A4" w:rsidRPr="00871DCC" w:rsidRDefault="00871DCC" w:rsidP="000E2944">
            <w:pPr>
              <w:spacing w:after="0"/>
              <w:rPr>
                <w:rFonts w:ascii="Times New Roman" w:eastAsiaTheme="minorHAnsi" w:hAnsi="Times New Roman"/>
              </w:rPr>
            </w:pPr>
            <w:r w:rsidRPr="00871DCC">
              <w:rPr>
                <w:rFonts w:ascii="Times New Roman" w:eastAsiaTheme="minorHAnsi" w:hAnsi="Times New Roman"/>
              </w:rPr>
              <w:t>1</w:t>
            </w:r>
            <w:r w:rsidRPr="00871DCC">
              <w:rPr>
                <w:rFonts w:ascii="Times New Roman" w:eastAsiaTheme="minorHAnsi" w:hAnsi="Times New Roman"/>
                <w:sz w:val="24"/>
                <w:szCs w:val="24"/>
              </w:rPr>
              <w:t>. Pojęcie, zakres i cel historii wychowania jako przedmiotu kształcenia pedagogicznego - specyfika polskiej myśli pedagogicznej; 2. Opis dziejów i pierwsi historycy czasów starożytnych; 3. Służebna rola treści historycznych w gramatyce i retoryce średniowiecznej; 4. Droga do samodzielności przedmiotu w szkole humanistycznej; 4. Rola i miejsce historii w reformach szkolnych KEN; 5. Dydaktyka historii w czasie zaborów: czasy Księstwa Warszawskiego, Królestwa Polskiego, edukacja historyczna w Galicji i zaborze pruskim, dydaktyka historii w latach 1905-1918; 6. Szkolna dydaktyka historii w XX-</w:t>
            </w:r>
            <w:proofErr w:type="spellStart"/>
            <w:r w:rsidRPr="00871DCC">
              <w:rPr>
                <w:rFonts w:ascii="Times New Roman" w:eastAsiaTheme="minorHAnsi" w:hAnsi="Times New Roman"/>
                <w:sz w:val="24"/>
                <w:szCs w:val="24"/>
              </w:rPr>
              <w:t>leciu</w:t>
            </w:r>
            <w:proofErr w:type="spellEnd"/>
            <w:r w:rsidRPr="00871DCC">
              <w:rPr>
                <w:rFonts w:ascii="Times New Roman" w:eastAsiaTheme="minorHAnsi" w:hAnsi="Times New Roman"/>
                <w:sz w:val="24"/>
                <w:szCs w:val="24"/>
              </w:rPr>
              <w:t xml:space="preserve"> międzywojennym; 7. Dydaktyka historyczna czasów PRL; 8. Współczesne systemy edukacji historyczno-społecznej na świecie.</w:t>
            </w:r>
          </w:p>
        </w:tc>
      </w:tr>
      <w:tr w:rsidR="002A05A4" w:rsidTr="002A05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5A4" w:rsidRDefault="002A05A4" w:rsidP="000E294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D3" w:rsidRDefault="00871DCC" w:rsidP="00871DC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640D3">
              <w:rPr>
                <w:rFonts w:ascii="Times New Roman" w:eastAsia="Garamond" w:hAnsi="Times New Roman"/>
                <w:b/>
                <w:sz w:val="24"/>
                <w:szCs w:val="24"/>
              </w:rPr>
              <w:t>Literatura podstawowa:</w:t>
            </w:r>
            <w:r w:rsidRPr="00871DCC">
              <w:rPr>
                <w:rFonts w:ascii="Times New Roman" w:eastAsia="Garamond" w:hAnsi="Times New Roman"/>
                <w:sz w:val="24"/>
                <w:szCs w:val="24"/>
              </w:rPr>
              <w:t xml:space="preserve"> </w:t>
            </w:r>
          </w:p>
          <w:p w:rsidR="00871DCC" w:rsidRPr="00871DCC" w:rsidRDefault="00871DCC" w:rsidP="00871DC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71DCC">
              <w:rPr>
                <w:rFonts w:ascii="Times New Roman" w:eastAsia="Garamond" w:hAnsi="Times New Roman"/>
                <w:sz w:val="24"/>
                <w:szCs w:val="24"/>
              </w:rPr>
              <w:t xml:space="preserve">K. Bartnicka, Wychowanie patriotyczne w szkołach Komisji Edukacji Narodowej; Warszawa 1998; W. Górczyński, Losy edukacji historycznej w szkołach średnich Królestwa Polskiego w latach 1864-1872; w: Historia. poznanie i przekaz, red. J. Jakubowska, Rzeszów 2000, s. 241-255; B. Jakubowska, Przeobrażenia w szkolnej edukacji historycznej w Polsce w latach 1944-1989, Warszawa 1986; H. Konopka, Edukacja historyczna w polskich szkołach powszechnych, 1918-1939, Białystok 1987; C. Kupisiewicz, Szkice z dziejów dydaktyki: od starożytności po czasy dzisiejsze, Kraków 2010; C. Majorek, Nauczanie historii w świecie, w: Współczesna dydaktyka historii, red. J. </w:t>
            </w:r>
            <w:proofErr w:type="spellStart"/>
            <w:r w:rsidRPr="00871DCC">
              <w:rPr>
                <w:rFonts w:ascii="Times New Roman" w:eastAsia="Garamond" w:hAnsi="Times New Roman"/>
                <w:sz w:val="24"/>
                <w:szCs w:val="24"/>
              </w:rPr>
              <w:t>Maternicki</w:t>
            </w:r>
            <w:proofErr w:type="spellEnd"/>
            <w:r w:rsidRPr="00871DCC">
              <w:rPr>
                <w:rFonts w:ascii="Times New Roman" w:eastAsia="Garamond" w:hAnsi="Times New Roman"/>
                <w:sz w:val="24"/>
                <w:szCs w:val="24"/>
              </w:rPr>
              <w:t xml:space="preserve">, Warszawa 2004, s. 216-223; J. </w:t>
            </w:r>
            <w:proofErr w:type="spellStart"/>
            <w:r w:rsidRPr="00871DCC">
              <w:rPr>
                <w:rFonts w:ascii="Times New Roman" w:eastAsia="Garamond" w:hAnsi="Times New Roman"/>
                <w:sz w:val="24"/>
                <w:szCs w:val="24"/>
              </w:rPr>
              <w:t>Maternicki</w:t>
            </w:r>
            <w:proofErr w:type="spellEnd"/>
            <w:r w:rsidRPr="00871DCC">
              <w:rPr>
                <w:rFonts w:ascii="Times New Roman" w:eastAsia="Garamond" w:hAnsi="Times New Roman"/>
                <w:sz w:val="24"/>
                <w:szCs w:val="24"/>
              </w:rPr>
              <w:t xml:space="preserve">, Dydaktyka historii w Polsce, 1773-1918, Warszawa 1974; J. </w:t>
            </w:r>
            <w:proofErr w:type="spellStart"/>
            <w:r w:rsidRPr="00871DCC">
              <w:rPr>
                <w:rFonts w:ascii="Times New Roman" w:eastAsia="Garamond" w:hAnsi="Times New Roman"/>
                <w:sz w:val="24"/>
                <w:szCs w:val="24"/>
              </w:rPr>
              <w:t>Maternicki</w:t>
            </w:r>
            <w:proofErr w:type="spellEnd"/>
            <w:r w:rsidRPr="00871DCC">
              <w:rPr>
                <w:rFonts w:ascii="Times New Roman" w:eastAsia="Garamond" w:hAnsi="Times New Roman"/>
                <w:sz w:val="24"/>
                <w:szCs w:val="24"/>
              </w:rPr>
              <w:t xml:space="preserve">, Polska dydaktyka historii 1918-1939, Warszawa 1978; J. </w:t>
            </w:r>
            <w:proofErr w:type="spellStart"/>
            <w:r w:rsidRPr="00871DCC">
              <w:rPr>
                <w:rFonts w:ascii="Times New Roman" w:eastAsia="Garamond" w:hAnsi="Times New Roman"/>
                <w:sz w:val="24"/>
                <w:szCs w:val="24"/>
              </w:rPr>
              <w:t>Maternicki</w:t>
            </w:r>
            <w:proofErr w:type="spellEnd"/>
            <w:r w:rsidRPr="00871DCC">
              <w:rPr>
                <w:rFonts w:ascii="Times New Roman" w:eastAsia="Garamond" w:hAnsi="Times New Roman"/>
                <w:sz w:val="24"/>
                <w:szCs w:val="24"/>
              </w:rPr>
              <w:t xml:space="preserve">, Szkolna edukacja historyczna w Polsce w latach 1939-2000 (Szkic syntetyczny), „Wiadomości Historyczne”, 2003, nr 3, s. 159-171; J. </w:t>
            </w:r>
            <w:proofErr w:type="spellStart"/>
            <w:r w:rsidRPr="00871DCC">
              <w:rPr>
                <w:rFonts w:ascii="Times New Roman" w:eastAsia="Garamond" w:hAnsi="Times New Roman"/>
                <w:sz w:val="24"/>
                <w:szCs w:val="24"/>
              </w:rPr>
              <w:t>Maternicki</w:t>
            </w:r>
            <w:proofErr w:type="spellEnd"/>
            <w:r w:rsidRPr="00871DCC">
              <w:rPr>
                <w:rFonts w:ascii="Times New Roman" w:eastAsia="Garamond" w:hAnsi="Times New Roman"/>
                <w:sz w:val="24"/>
                <w:szCs w:val="24"/>
              </w:rPr>
              <w:t xml:space="preserve">, Nauczanie historii w szkołach średnich księstwa Warszawskiego i Królestwa Polskiego (do 1830 r.), „Rozprawy z dziejów oświaty, t. 17 (1974), s. 51-103; L. </w:t>
            </w:r>
            <w:proofErr w:type="spellStart"/>
            <w:r w:rsidRPr="00871DCC">
              <w:rPr>
                <w:rFonts w:ascii="Times New Roman" w:eastAsia="Garamond" w:hAnsi="Times New Roman"/>
                <w:sz w:val="24"/>
                <w:szCs w:val="24"/>
              </w:rPr>
              <w:t>Mokrzecki</w:t>
            </w:r>
            <w:proofErr w:type="spellEnd"/>
            <w:r w:rsidRPr="00871DCC">
              <w:rPr>
                <w:rFonts w:ascii="Times New Roman" w:eastAsia="Garamond" w:hAnsi="Times New Roman"/>
                <w:sz w:val="24"/>
                <w:szCs w:val="24"/>
              </w:rPr>
              <w:t xml:space="preserve">, Tradycje nauczania historii do końca XVI wieku, Gdańsk 1992; K. Puchowski, Edukacja historyczna w kolegiach jezuickich, Gdańsk 1999; E. Szkoda, Znaczenie edukacji historycznej w kształtowaniu postaw patriotyczno-obywatelskich w okresie Polski Ludowej, w: Historia wychowania w kształceniu nauczycieli, red. T. </w:t>
            </w:r>
            <w:proofErr w:type="spellStart"/>
            <w:r w:rsidRPr="00871DCC">
              <w:rPr>
                <w:rFonts w:ascii="Times New Roman" w:eastAsia="Garamond" w:hAnsi="Times New Roman"/>
                <w:sz w:val="24"/>
                <w:szCs w:val="24"/>
              </w:rPr>
              <w:t>Gumuła</w:t>
            </w:r>
            <w:proofErr w:type="spellEnd"/>
            <w:r w:rsidRPr="00871DCC">
              <w:rPr>
                <w:rFonts w:ascii="Times New Roman" w:eastAsia="Garamond" w:hAnsi="Times New Roman"/>
                <w:sz w:val="24"/>
                <w:szCs w:val="24"/>
              </w:rPr>
              <w:t xml:space="preserve"> i S. Majewski, Kielce 2005, s. 365-372.</w:t>
            </w:r>
          </w:p>
          <w:p w:rsidR="00C640D3" w:rsidRDefault="00871DCC" w:rsidP="00871DC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640D3">
              <w:rPr>
                <w:rFonts w:ascii="Times New Roman" w:eastAsia="Garamond" w:hAnsi="Times New Roman"/>
                <w:b/>
                <w:sz w:val="24"/>
                <w:szCs w:val="24"/>
              </w:rPr>
              <w:t>Literatura uzupełniająca</w:t>
            </w:r>
            <w:r w:rsidRPr="00871DCC">
              <w:rPr>
                <w:rFonts w:ascii="Times New Roman" w:eastAsia="Garamond" w:hAnsi="Times New Roman"/>
                <w:sz w:val="24"/>
                <w:szCs w:val="24"/>
              </w:rPr>
              <w:t xml:space="preserve">: </w:t>
            </w:r>
          </w:p>
          <w:p w:rsidR="00871DCC" w:rsidRPr="00871DCC" w:rsidRDefault="00871DCC" w:rsidP="00871DC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71DCC">
              <w:rPr>
                <w:rFonts w:ascii="Times New Roman" w:eastAsia="Garamond" w:hAnsi="Times New Roman"/>
                <w:sz w:val="24"/>
                <w:szCs w:val="24"/>
              </w:rPr>
              <w:t xml:space="preserve">J. </w:t>
            </w:r>
            <w:proofErr w:type="spellStart"/>
            <w:r w:rsidRPr="00871DCC">
              <w:rPr>
                <w:rFonts w:ascii="Times New Roman" w:eastAsia="Garamond" w:hAnsi="Times New Roman"/>
                <w:sz w:val="24"/>
                <w:szCs w:val="24"/>
              </w:rPr>
              <w:t>Dybiec</w:t>
            </w:r>
            <w:proofErr w:type="spellEnd"/>
            <w:r w:rsidRPr="00871DCC">
              <w:rPr>
                <w:rFonts w:ascii="Times New Roman" w:eastAsia="Garamond" w:hAnsi="Times New Roman"/>
                <w:sz w:val="24"/>
                <w:szCs w:val="24"/>
              </w:rPr>
              <w:t xml:space="preserve">, Nie tylko szablą. Nauka i kultura polska w walce o utrzymanie tożsamości narodowej 1795-1918, Kraków 2004; K. Jakubiak, Wychowanie państwowe jako ideologia wychowawcza sanacji, Bydgoszcz 1994; B. Jakubowska, Strategia wychowawcza w PRL, Warszawa 2009; S. Janeczek, Ideały wychowawcze i dydaktyczne w szkolnictwie pijarskim, Kraków 1994; J. </w:t>
            </w:r>
            <w:proofErr w:type="spellStart"/>
            <w:r w:rsidRPr="00871DCC">
              <w:rPr>
                <w:rFonts w:ascii="Times New Roman" w:eastAsia="Garamond" w:hAnsi="Times New Roman"/>
                <w:sz w:val="24"/>
                <w:szCs w:val="24"/>
              </w:rPr>
              <w:t>Krasuski</w:t>
            </w:r>
            <w:proofErr w:type="spellEnd"/>
            <w:r w:rsidRPr="00871DCC">
              <w:rPr>
                <w:rFonts w:ascii="Times New Roman" w:eastAsia="Garamond" w:hAnsi="Times New Roman"/>
                <w:sz w:val="24"/>
                <w:szCs w:val="24"/>
              </w:rPr>
              <w:t xml:space="preserve">, Tajne szkolnictwo polskie w okresie okupacji hitlerowskiej 1939-1945, Warszawa 1971; J. Kujawiński, Ewolucja szkoły i jej współczesna wizja, Poznań 2010, J.Z Lichański. Retoryka w Polsce. Studia o historii, nauczaniu i teorii w czasach I Rzeczypospolitej, Warszawa 2000; S. Litak, Historia Wychowania. t 1. Do Wielkiej rewolucji Francuskiej, Kraków 2010; S. Możdżeń, Zarys historii wychowania, cz. 1-2, Kielce 1993-1994; A. </w:t>
            </w:r>
            <w:proofErr w:type="spellStart"/>
            <w:r w:rsidRPr="00871DCC">
              <w:rPr>
                <w:rFonts w:ascii="Times New Roman" w:eastAsia="Garamond" w:hAnsi="Times New Roman"/>
                <w:sz w:val="24"/>
                <w:szCs w:val="24"/>
              </w:rPr>
              <w:t>Słomalski</w:t>
            </w:r>
            <w:proofErr w:type="spellEnd"/>
            <w:r w:rsidRPr="00871DCC">
              <w:rPr>
                <w:rFonts w:ascii="Times New Roman" w:eastAsia="Garamond" w:hAnsi="Times New Roman"/>
                <w:sz w:val="24"/>
                <w:szCs w:val="24"/>
              </w:rPr>
              <w:t xml:space="preserve">. Pedeutologia historyczna, Wrocław 2006; Szkoła polska od średniowiecza do XX wieku między tradycją a innowacją; Re. I. </w:t>
            </w:r>
            <w:proofErr w:type="spellStart"/>
            <w:r w:rsidRPr="00871DCC">
              <w:rPr>
                <w:rFonts w:ascii="Times New Roman" w:eastAsia="Garamond" w:hAnsi="Times New Roman"/>
                <w:sz w:val="24"/>
                <w:szCs w:val="24"/>
              </w:rPr>
              <w:t>Szybiak</w:t>
            </w:r>
            <w:proofErr w:type="spellEnd"/>
            <w:r w:rsidRPr="00871DCC">
              <w:rPr>
                <w:rFonts w:ascii="Times New Roman" w:eastAsia="Garamond" w:hAnsi="Times New Roman"/>
                <w:sz w:val="24"/>
                <w:szCs w:val="24"/>
              </w:rPr>
              <w:t xml:space="preserve"> i Inn., Warszawa 2010; S. Wielgus, Zachodnia i polska nauka średniowieczna – encyklopedycznie, Płock 2005; D. Żołądź, Ideały edukacyjne doby </w:t>
            </w:r>
            <w:r w:rsidRPr="00871DCC">
              <w:rPr>
                <w:rFonts w:ascii="Times New Roman" w:eastAsia="Garamond" w:hAnsi="Times New Roman"/>
                <w:sz w:val="24"/>
                <w:szCs w:val="24"/>
              </w:rPr>
              <w:lastRenderedPageBreak/>
              <w:t>staropolskiej, Warszawa – Poznań 1990.</w:t>
            </w:r>
          </w:p>
          <w:p w:rsidR="002A05A4" w:rsidRDefault="00871DCC" w:rsidP="00871DC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71DCC">
              <w:rPr>
                <w:rFonts w:ascii="Times New Roman" w:eastAsia="Garamond" w:hAnsi="Times New Roman"/>
                <w:sz w:val="24"/>
                <w:szCs w:val="24"/>
              </w:rPr>
              <w:t>Pomoce dydaktyczne: S. Możdżeń, Teksty źródłowe do dziejów wychowania, cz. 1-8, Kielce 1993-1994 oraz przykłady podręczników i programów nauczania z poszczególnych epok.</w:t>
            </w:r>
          </w:p>
        </w:tc>
      </w:tr>
      <w:tr w:rsidR="002A05A4" w:rsidTr="002A05A4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5A4" w:rsidRDefault="002A05A4" w:rsidP="000E294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>Osoba prowadząca zajęcia (autor sylabusa)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5A4" w:rsidRDefault="002A05A4" w:rsidP="000E294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640D3" w:rsidRDefault="00C640D3" w:rsidP="000E294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r Joanna Szady</w:t>
            </w:r>
          </w:p>
        </w:tc>
      </w:tr>
    </w:tbl>
    <w:p w:rsidR="00AF2A1A" w:rsidRDefault="00AF2A1A"/>
    <w:sectPr w:rsidR="00AF2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90"/>
    <w:rsid w:val="002A05A4"/>
    <w:rsid w:val="00871DCC"/>
    <w:rsid w:val="00AF2A1A"/>
    <w:rsid w:val="00B11790"/>
    <w:rsid w:val="00C6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5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5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2012-12-02T17:33:00Z</dcterms:created>
  <dcterms:modified xsi:type="dcterms:W3CDTF">2012-12-02T17:37:00Z</dcterms:modified>
</cp:coreProperties>
</file>