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87" w:rsidRPr="00F0492A" w:rsidRDefault="00360287" w:rsidP="00360287">
      <w:pPr>
        <w:spacing w:after="0" w:line="240" w:lineRule="auto"/>
        <w:rPr>
          <w:rFonts w:cs="Calibri"/>
          <w:b/>
        </w:rPr>
      </w:pPr>
      <w:r w:rsidRPr="00F0492A">
        <w:rPr>
          <w:rFonts w:cs="Calibri"/>
          <w:b/>
        </w:rPr>
        <w:t>Prof. zw. dr hab. Marek Konopczyński</w:t>
      </w:r>
    </w:p>
    <w:p w:rsidR="00360287" w:rsidRDefault="00360287" w:rsidP="00360287">
      <w:pPr>
        <w:spacing w:after="0" w:line="240" w:lineRule="auto"/>
        <w:rPr>
          <w:rFonts w:cs="Calibri"/>
        </w:rPr>
      </w:pPr>
      <w:r>
        <w:rPr>
          <w:rFonts w:cs="Calibri"/>
        </w:rPr>
        <w:t>Komitet Nauk Pedagogicznych</w:t>
      </w:r>
    </w:p>
    <w:p w:rsidR="00360287" w:rsidRDefault="00360287" w:rsidP="00360287">
      <w:pPr>
        <w:spacing w:after="0" w:line="240" w:lineRule="auto"/>
        <w:rPr>
          <w:rFonts w:cs="Calibri"/>
        </w:rPr>
      </w:pPr>
      <w:r>
        <w:rPr>
          <w:rFonts w:cs="Calibri"/>
        </w:rPr>
        <w:t>Polskiej Akademii Nauk</w:t>
      </w:r>
    </w:p>
    <w:p w:rsidR="00360287" w:rsidRDefault="00360287" w:rsidP="0036028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(Członek Rady Polityki Penitencjarnej przy Ministrze Sprawiedliwości, </w:t>
      </w:r>
    </w:p>
    <w:p w:rsidR="00360287" w:rsidRDefault="00360287" w:rsidP="00360287">
      <w:pPr>
        <w:spacing w:after="0" w:line="240" w:lineRule="auto"/>
        <w:rPr>
          <w:rFonts w:cs="Calibri"/>
        </w:rPr>
      </w:pPr>
      <w:r>
        <w:rPr>
          <w:rFonts w:cs="Calibri"/>
        </w:rPr>
        <w:t>V-ce Przewodniczący Rady Głównej ds. Społecznej Readaptacji Skazanych i Pomocy Postpenitencjarnej)</w:t>
      </w:r>
    </w:p>
    <w:p w:rsidR="00360287" w:rsidRDefault="00360287" w:rsidP="00360287">
      <w:pPr>
        <w:spacing w:after="0" w:line="240" w:lineRule="auto"/>
        <w:rPr>
          <w:rFonts w:cs="Calibri"/>
        </w:rPr>
      </w:pPr>
    </w:p>
    <w:p w:rsidR="00360287" w:rsidRDefault="00360287" w:rsidP="00360287">
      <w:pPr>
        <w:spacing w:after="0" w:line="240" w:lineRule="auto"/>
        <w:rPr>
          <w:rFonts w:cs="Calibri"/>
        </w:rPr>
      </w:pPr>
    </w:p>
    <w:p w:rsidR="00360287" w:rsidRPr="00F0492A" w:rsidRDefault="00360287" w:rsidP="00360287">
      <w:pPr>
        <w:spacing w:after="0" w:line="240" w:lineRule="auto"/>
        <w:rPr>
          <w:rFonts w:cs="Calibri"/>
        </w:rPr>
      </w:pPr>
    </w:p>
    <w:p w:rsidR="00360287" w:rsidRPr="0081269C" w:rsidRDefault="00360287" w:rsidP="00360287">
      <w:pPr>
        <w:widowControl w:val="0"/>
        <w:spacing w:line="240" w:lineRule="auto"/>
        <w:jc w:val="center"/>
        <w:rPr>
          <w:rFonts w:cs="Calibri"/>
          <w:b/>
          <w:sz w:val="28"/>
          <w:szCs w:val="28"/>
        </w:rPr>
      </w:pPr>
      <w:r w:rsidRPr="0081269C">
        <w:rPr>
          <w:rFonts w:cs="Calibri"/>
          <w:b/>
          <w:sz w:val="28"/>
          <w:szCs w:val="28"/>
        </w:rPr>
        <w:t>Czas zmiany społeczno-kulturowej a problemy współczesnego więziennictwa</w:t>
      </w:r>
    </w:p>
    <w:p w:rsidR="00360287" w:rsidRDefault="00360287" w:rsidP="00360287">
      <w:pPr>
        <w:widowControl w:val="0"/>
        <w:spacing w:line="240" w:lineRule="auto"/>
        <w:rPr>
          <w:rFonts w:cs="Calibri"/>
          <w:b/>
          <w:sz w:val="28"/>
          <w:szCs w:val="28"/>
        </w:rPr>
      </w:pPr>
    </w:p>
    <w:p w:rsidR="00360287" w:rsidRPr="0081269C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F95B1D">
        <w:rPr>
          <w:rFonts w:cs="Calibri"/>
          <w:sz w:val="24"/>
          <w:szCs w:val="24"/>
        </w:rPr>
        <w:t xml:space="preserve">          </w:t>
      </w:r>
      <w:r w:rsidRPr="0081269C">
        <w:rPr>
          <w:rFonts w:cs="Calibri"/>
          <w:sz w:val="28"/>
          <w:szCs w:val="28"/>
        </w:rPr>
        <w:t xml:space="preserve">Termin </w:t>
      </w:r>
      <w:r w:rsidRPr="0081269C">
        <w:rPr>
          <w:rFonts w:cs="Calibri"/>
          <w:b/>
          <w:sz w:val="28"/>
          <w:szCs w:val="28"/>
        </w:rPr>
        <w:t>„</w:t>
      </w:r>
      <w:r w:rsidRPr="0081269C">
        <w:rPr>
          <w:rFonts w:cs="Calibri"/>
          <w:sz w:val="28"/>
          <w:szCs w:val="28"/>
        </w:rPr>
        <w:t xml:space="preserve">resocjalizacja” pojmowany </w:t>
      </w:r>
      <w:r w:rsidRPr="0081269C">
        <w:rPr>
          <w:rFonts w:cs="Calibri"/>
          <w:i/>
          <w:sz w:val="28"/>
          <w:szCs w:val="28"/>
        </w:rPr>
        <w:t xml:space="preserve">Ex definitione </w:t>
      </w:r>
      <w:r w:rsidRPr="0081269C">
        <w:rPr>
          <w:rFonts w:cs="Calibri"/>
          <w:sz w:val="28"/>
          <w:szCs w:val="28"/>
        </w:rPr>
        <w:t xml:space="preserve">oznacza ponowną </w:t>
      </w:r>
      <w:r w:rsidRPr="0081269C">
        <w:rPr>
          <w:rFonts w:cs="Calibri"/>
          <w:i/>
          <w:sz w:val="28"/>
          <w:szCs w:val="28"/>
        </w:rPr>
        <w:t>socjalizację</w:t>
      </w:r>
      <w:r w:rsidRPr="0081269C">
        <w:rPr>
          <w:rFonts w:cs="Calibri"/>
          <w:sz w:val="28"/>
          <w:szCs w:val="28"/>
        </w:rPr>
        <w:t xml:space="preserve"> a więc powtórne </w:t>
      </w:r>
      <w:r w:rsidRPr="0081269C">
        <w:rPr>
          <w:rFonts w:cs="Calibri"/>
          <w:i/>
          <w:sz w:val="28"/>
          <w:szCs w:val="28"/>
        </w:rPr>
        <w:t>uspołecznienie</w:t>
      </w:r>
      <w:r w:rsidRPr="0081269C">
        <w:rPr>
          <w:rFonts w:cs="Calibri"/>
          <w:sz w:val="28"/>
          <w:szCs w:val="28"/>
        </w:rPr>
        <w:t>, jednostki w celu  poprawnego funkcjonowania w powszechnie przyjętych rolach życiowych i społecznych</w:t>
      </w:r>
      <w:r>
        <w:rPr>
          <w:rFonts w:cs="Calibri"/>
          <w:sz w:val="28"/>
          <w:szCs w:val="28"/>
        </w:rPr>
        <w:t xml:space="preserve"> w środowisku otwartym</w:t>
      </w:r>
      <w:r w:rsidRPr="0081269C">
        <w:rPr>
          <w:rFonts w:cs="Calibri"/>
          <w:sz w:val="28"/>
          <w:szCs w:val="28"/>
        </w:rPr>
        <w:t>.</w:t>
      </w:r>
      <w:r>
        <w:rPr>
          <w:rFonts w:cs="Calibri"/>
          <w:sz w:val="28"/>
          <w:szCs w:val="28"/>
        </w:rPr>
        <w:t xml:space="preserve"> Z kolei określenie „działalność penitencjarna” definiujemy jako szereg procedur administracyjno-organizacyjnych przebiegających wewnątrz zakładu  karnego.</w:t>
      </w:r>
      <w:r w:rsidRPr="0081269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Należy postawić w tym miejscu pytanie c</w:t>
      </w:r>
      <w:r w:rsidRPr="0081269C">
        <w:rPr>
          <w:rFonts w:cs="Calibri"/>
          <w:sz w:val="28"/>
          <w:szCs w:val="28"/>
        </w:rPr>
        <w:t xml:space="preserve">zy w ogóle jest możliwe </w:t>
      </w:r>
      <w:r>
        <w:rPr>
          <w:rFonts w:cs="Calibri"/>
          <w:sz w:val="28"/>
          <w:szCs w:val="28"/>
        </w:rPr>
        <w:t>aby zakłady karne wypełniały</w:t>
      </w:r>
      <w:r w:rsidRPr="0081269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jednocześnie funkcję</w:t>
      </w:r>
      <w:r w:rsidRPr="0081269C">
        <w:rPr>
          <w:rFonts w:cs="Calibri"/>
          <w:sz w:val="28"/>
          <w:szCs w:val="28"/>
        </w:rPr>
        <w:t xml:space="preserve"> resocjalizacyjną</w:t>
      </w:r>
      <w:r>
        <w:rPr>
          <w:rFonts w:cs="Calibri"/>
          <w:sz w:val="28"/>
          <w:szCs w:val="28"/>
        </w:rPr>
        <w:t xml:space="preserve"> i funkcję penitencjarną</w:t>
      </w:r>
      <w:r w:rsidRPr="0081269C">
        <w:rPr>
          <w:rFonts w:cs="Calibri"/>
          <w:sz w:val="28"/>
          <w:szCs w:val="28"/>
        </w:rPr>
        <w:t>,</w:t>
      </w:r>
      <w:r>
        <w:rPr>
          <w:rFonts w:cs="Calibri"/>
          <w:sz w:val="28"/>
          <w:szCs w:val="28"/>
        </w:rPr>
        <w:t xml:space="preserve"> bez uszczerbku dla jednej z nich, </w:t>
      </w:r>
      <w:r w:rsidRPr="0081269C">
        <w:rPr>
          <w:rFonts w:cs="Calibri"/>
          <w:sz w:val="28"/>
          <w:szCs w:val="28"/>
        </w:rPr>
        <w:t xml:space="preserve"> a</w:t>
      </w:r>
      <w:r>
        <w:rPr>
          <w:rFonts w:cs="Calibri"/>
          <w:sz w:val="28"/>
          <w:szCs w:val="28"/>
        </w:rPr>
        <w:t xml:space="preserve"> więc w wywiązywały się należycie z </w:t>
      </w:r>
      <w:r w:rsidRPr="0081269C">
        <w:rPr>
          <w:rFonts w:cs="Calibri"/>
          <w:sz w:val="28"/>
          <w:szCs w:val="28"/>
        </w:rPr>
        <w:t xml:space="preserve">ustawowo nałożonych obowiązków? </w:t>
      </w:r>
    </w:p>
    <w:p w:rsidR="00360287" w:rsidRPr="00F95B1D" w:rsidRDefault="00360287" w:rsidP="00360287">
      <w:pPr>
        <w:widowControl w:val="0"/>
        <w:jc w:val="both"/>
        <w:rPr>
          <w:rFonts w:cs="Calibri"/>
          <w:sz w:val="24"/>
          <w:szCs w:val="24"/>
        </w:rPr>
      </w:pPr>
      <w:r w:rsidRPr="00F95B1D">
        <w:rPr>
          <w:rFonts w:cs="Calibri"/>
          <w:sz w:val="24"/>
          <w:szCs w:val="24"/>
        </w:rPr>
        <w:t xml:space="preserve">   </w:t>
      </w:r>
    </w:p>
    <w:p w:rsidR="00360287" w:rsidRPr="0081269C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    Mija 25 lat od początków gruntownej zmiany polskiego systemu cywilizacyjno-społecznego. Potrzeba jego modyfikacji wiązała się z przebudową polskiego państwa w zakresie politycznym i gospodarczym i co za tym idzie również społecznym, w wyniku załamania się starego systemu, a przede wszystkim „rewolucji solidarnościowej” kreującej nowy ład społeczno-</w:t>
      </w:r>
      <w:r>
        <w:rPr>
          <w:rFonts w:cs="Calibri"/>
          <w:sz w:val="28"/>
          <w:szCs w:val="28"/>
        </w:rPr>
        <w:t xml:space="preserve"> ekonomiczno-</w:t>
      </w:r>
      <w:r w:rsidRPr="0081269C">
        <w:rPr>
          <w:rFonts w:cs="Calibri"/>
          <w:sz w:val="28"/>
          <w:szCs w:val="28"/>
        </w:rPr>
        <w:t>polityczny oparty na zasadach państwa demokratycznego,</w:t>
      </w:r>
      <w:r>
        <w:rPr>
          <w:rFonts w:cs="Calibri"/>
          <w:sz w:val="28"/>
          <w:szCs w:val="28"/>
        </w:rPr>
        <w:t xml:space="preserve"> próbującego się wkomponować w krąg „dojrzalsz</w:t>
      </w:r>
      <w:r w:rsidRPr="0081269C">
        <w:rPr>
          <w:rFonts w:cs="Calibri"/>
          <w:sz w:val="28"/>
          <w:szCs w:val="28"/>
        </w:rPr>
        <w:t xml:space="preserve">ych” demokracji europejskich.       </w:t>
      </w:r>
    </w:p>
    <w:p w:rsidR="00360287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lastRenderedPageBreak/>
        <w:t xml:space="preserve">          Efekty przemian w zakresie działalności penitencjarnej ostatniego ćwierćwiecza można analizować z rozmaitych perspektyw i punktów widzenia. Niewątpliwie skutki </w:t>
      </w:r>
      <w:r w:rsidRPr="0081269C">
        <w:rPr>
          <w:rFonts w:cs="Calibri"/>
          <w:i/>
          <w:sz w:val="28"/>
          <w:szCs w:val="28"/>
        </w:rPr>
        <w:t>kryzysu zmiany</w:t>
      </w:r>
      <w:r w:rsidRPr="0081269C">
        <w:rPr>
          <w:rFonts w:cs="Calibri"/>
          <w:sz w:val="28"/>
          <w:szCs w:val="28"/>
        </w:rPr>
        <w:t xml:space="preserve"> pojawiły się w sferze aksjologii, teorii i aplikacji zarówno polskich nauk prawnych jak pedagogicznych i wywołały konsekwencje w przestrzeni jej działalności praktycznej. Być może jego przyczyną była (jest?) historycznie uwarunkowana działalność sądownicza i penitencjarna wynikająca z jednej strony z doświadczeń poprzedniego ustroju z drugiej zaś z narzucanych odgórnie reguł postępowania </w:t>
      </w:r>
      <w:r>
        <w:rPr>
          <w:rFonts w:cs="Calibri"/>
          <w:sz w:val="28"/>
          <w:szCs w:val="28"/>
        </w:rPr>
        <w:t xml:space="preserve">uzależnionych od </w:t>
      </w:r>
      <w:r w:rsidRPr="0081269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często medialnie zmanipulowanych  </w:t>
      </w:r>
      <w:r w:rsidRPr="0081269C">
        <w:rPr>
          <w:rFonts w:cs="Calibri"/>
          <w:sz w:val="28"/>
          <w:szCs w:val="28"/>
        </w:rPr>
        <w:t>oczekiwań społecznych</w:t>
      </w:r>
      <w:r>
        <w:rPr>
          <w:rFonts w:cs="Calibri"/>
          <w:sz w:val="28"/>
          <w:szCs w:val="28"/>
        </w:rPr>
        <w:t>.</w:t>
      </w:r>
      <w:r w:rsidRPr="0081269C">
        <w:rPr>
          <w:rFonts w:cs="Calibri"/>
          <w:sz w:val="28"/>
          <w:szCs w:val="28"/>
        </w:rPr>
        <w:t xml:space="preserve"> Tak czy inaczej rzecz sprowadza się do istoty rozumienia zarówno pojęcia kary izolacyjnej jak i samego identyfikowania procesu resocjalizacji i jego konsekwencji życiowych i społecznych</w:t>
      </w:r>
      <w:r>
        <w:rPr>
          <w:rFonts w:cs="Calibri"/>
          <w:sz w:val="28"/>
          <w:szCs w:val="28"/>
        </w:rPr>
        <w:t xml:space="preserve"> dla skazanych</w:t>
      </w:r>
      <w:r w:rsidRPr="0081269C">
        <w:rPr>
          <w:rFonts w:cs="Calibri"/>
          <w:sz w:val="28"/>
          <w:szCs w:val="28"/>
        </w:rPr>
        <w:t xml:space="preserve">. </w:t>
      </w:r>
    </w:p>
    <w:p w:rsidR="00360287" w:rsidRPr="0081269C" w:rsidRDefault="00360287" w:rsidP="00360287">
      <w:pPr>
        <w:spacing w:line="360" w:lineRule="auto"/>
        <w:ind w:firstLine="708"/>
        <w:jc w:val="both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Problem wiąże się z szerszym zagadnieniem, a mianowicie dającymi się zauważyć w Polsce co najmniej dwoma wyraźnymi postawami </w:t>
      </w:r>
      <w:r>
        <w:rPr>
          <w:rFonts w:cs="Calibri"/>
          <w:sz w:val="28"/>
          <w:szCs w:val="28"/>
        </w:rPr>
        <w:t xml:space="preserve">społecznymi </w:t>
      </w:r>
      <w:r w:rsidRPr="0081269C">
        <w:rPr>
          <w:rFonts w:cs="Calibri"/>
          <w:sz w:val="28"/>
          <w:szCs w:val="28"/>
        </w:rPr>
        <w:t xml:space="preserve"> wynikającymi z posiadanych orientacji aksjologiczno-normatywnych będących efektem łączenia doświadczeń historycznych</w:t>
      </w:r>
      <w:r>
        <w:rPr>
          <w:rFonts w:cs="Calibri"/>
          <w:sz w:val="28"/>
          <w:szCs w:val="28"/>
        </w:rPr>
        <w:t xml:space="preserve"> poprzedniego wieku</w:t>
      </w:r>
      <w:r w:rsidRPr="0081269C">
        <w:rPr>
          <w:rFonts w:cs="Calibri"/>
          <w:sz w:val="28"/>
          <w:szCs w:val="28"/>
        </w:rPr>
        <w:t xml:space="preserve"> z przemianami cywilizacyjno- kulturowymi ostatniego ćwierćwiecza. </w:t>
      </w:r>
    </w:p>
    <w:p w:rsidR="00360287" w:rsidRPr="0081269C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 </w:t>
      </w:r>
      <w:r w:rsidRPr="006E35BC">
        <w:rPr>
          <w:rFonts w:cs="Calibri"/>
          <w:b/>
          <w:sz w:val="28"/>
          <w:szCs w:val="28"/>
          <w:u w:val="single"/>
        </w:rPr>
        <w:t>Konserwatywna perspektywa poznawcza</w:t>
      </w:r>
      <w:r w:rsidRPr="0081269C">
        <w:rPr>
          <w:rFonts w:cs="Calibri"/>
          <w:sz w:val="28"/>
          <w:szCs w:val="28"/>
        </w:rPr>
        <w:t xml:space="preserve">, uznaje dewiacyjne funkcjonowanie jako zło samo w sobie, przypisując mu antynormatywne, antyaksjologiczne konotacje. Reprezentanci tych postaw odwołując się do historycznych i tradycyjnych reguł i źródeł wartościujących (normy obyczajowe, moralne, przepisy prawa stanowionego, zalecenia i wskazania </w:t>
      </w:r>
      <w:r>
        <w:rPr>
          <w:rFonts w:cs="Calibri"/>
          <w:sz w:val="28"/>
          <w:szCs w:val="28"/>
        </w:rPr>
        <w:t>etyczne a czasem i religijne</w:t>
      </w:r>
      <w:r w:rsidRPr="0081269C">
        <w:rPr>
          <w:rFonts w:cs="Calibri"/>
          <w:sz w:val="28"/>
          <w:szCs w:val="28"/>
        </w:rPr>
        <w:t xml:space="preserve">),  uważają, że najskuteczniejszą drogą poprawy sytuacji jest zwiększanie represyjności </w:t>
      </w:r>
      <w:r>
        <w:rPr>
          <w:rFonts w:cs="Calibri"/>
          <w:sz w:val="28"/>
          <w:szCs w:val="28"/>
        </w:rPr>
        <w:t>etyczno-moralnej a w konsekwencji i</w:t>
      </w:r>
      <w:r w:rsidRPr="0081269C">
        <w:rPr>
          <w:rFonts w:cs="Calibri"/>
          <w:sz w:val="28"/>
          <w:szCs w:val="28"/>
        </w:rPr>
        <w:t xml:space="preserve"> prawno- karnej. </w:t>
      </w:r>
    </w:p>
    <w:p w:rsidR="00360287" w:rsidRPr="0081269C" w:rsidRDefault="00360287" w:rsidP="00360287">
      <w:pPr>
        <w:pStyle w:val="Akapitzlist"/>
        <w:spacing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     U podłoża tego stanu rzeczy leży przekonanie, iż  zwiększanie surowości przepisów prawnych skutkuje zmniejszaniem się liczby przestępców, </w:t>
      </w:r>
      <w:r w:rsidRPr="0081269C">
        <w:rPr>
          <w:rFonts w:cs="Calibri"/>
          <w:sz w:val="28"/>
          <w:szCs w:val="28"/>
        </w:rPr>
        <w:lastRenderedPageBreak/>
        <w:t xml:space="preserve">oraz skutecznością w  ich resocjalizowaniu. Ta ugruntowana historycznie teza pomimo braku naukowych dowodów dotyczących jej słuszności zakorzeniona jest  mocno w szerszej świadomości społecznej. Badania naukowe prowadzone w ostatnich kilkudziesięciu latach zarówno w Europie jak i na pozostałych Kontynentach udowadniają, że takiego związku nie ma </w:t>
      </w:r>
      <w:r w:rsidRPr="0081269C">
        <w:rPr>
          <w:rFonts w:cs="Calibri"/>
          <w:i/>
          <w:iCs/>
          <w:sz w:val="28"/>
          <w:szCs w:val="28"/>
        </w:rPr>
        <w:t>(istnieją tylko zależności istotne statystycznie pomiędzy ilością przestępstw a skutecznością ich wykrywania).</w:t>
      </w:r>
      <w:r w:rsidRPr="0081269C">
        <w:rPr>
          <w:rFonts w:cs="Calibri"/>
          <w:sz w:val="28"/>
          <w:szCs w:val="28"/>
        </w:rPr>
        <w:t xml:space="preserve"> </w:t>
      </w:r>
    </w:p>
    <w:p w:rsidR="00360287" w:rsidRPr="0081269C" w:rsidRDefault="00360287" w:rsidP="00360287">
      <w:pPr>
        <w:pStyle w:val="Akapitzlist"/>
        <w:spacing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Z opisywanej  perspektywy poznawczej wyłania się określone oblicze działalności resocjalizacyjnej, które można nazwać „</w:t>
      </w:r>
      <w:r w:rsidRPr="0081269C">
        <w:rPr>
          <w:rFonts w:cs="Calibri"/>
          <w:i/>
          <w:sz w:val="28"/>
          <w:szCs w:val="28"/>
        </w:rPr>
        <w:t>obliczem jurydycznym</w:t>
      </w:r>
      <w:r w:rsidRPr="0081269C">
        <w:rPr>
          <w:rFonts w:cs="Calibri"/>
          <w:sz w:val="28"/>
          <w:szCs w:val="28"/>
        </w:rPr>
        <w:t xml:space="preserve">”. W praktyce oblicze </w:t>
      </w:r>
      <w:r>
        <w:rPr>
          <w:rFonts w:cs="Calibri"/>
          <w:sz w:val="28"/>
          <w:szCs w:val="28"/>
        </w:rPr>
        <w:t xml:space="preserve">te </w:t>
      </w:r>
      <w:r w:rsidRPr="0081269C">
        <w:rPr>
          <w:rFonts w:cs="Calibri"/>
          <w:sz w:val="28"/>
          <w:szCs w:val="28"/>
        </w:rPr>
        <w:t>charakteryzuje się nadmiernym stosowaniem środków izolacyjno-karnych, niewspółmiernych do potrzeb i okoliczności, oraz przekonaniem, że tego typu postępowanie posiada samo w sobie walory pedagogiczne. Dla większości osób myślących o takiej istocie resocjalizacji, sam fakt umieszczenia przestępcy w instytucji ograniczającej jego wolność osobistą, oznacza rozpoczęcie procesu pozytywnej zmiany jego zachowań i postaw, przy założeniu, że im surowsze prawo i wynikające z niego postępowanie tym efektywniejsza resocjalizacja.</w:t>
      </w:r>
    </w:p>
    <w:p w:rsidR="00360287" w:rsidRPr="0081269C" w:rsidRDefault="00360287" w:rsidP="00360287">
      <w:pPr>
        <w:pStyle w:val="Akapitzlist"/>
        <w:spacing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Kara kryminalna jako efekt funkcjonowania systemu prawnego mającego utrzymywać porządek społeczny ma swoją granicę natury psycho i socjospołecznej, której przekroczenie daje odwrotne rezultaty. Społeczne napiętnowanie oraz społeczna izolacja, które z założenia mają powstrzymywać ludzi od działań przestępczych stają się z reguły naturalnym fragmentem życia społecznego wielu krajów na świecie, tworząc „getta” biedy i upokorzenia. </w:t>
      </w:r>
    </w:p>
    <w:p w:rsidR="00360287" w:rsidRPr="0081269C" w:rsidRDefault="00360287" w:rsidP="00360287">
      <w:pPr>
        <w:pStyle w:val="Akapitzlist"/>
        <w:spacing w:before="240"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</w:t>
      </w:r>
      <w:r w:rsidRPr="006E35BC">
        <w:rPr>
          <w:rFonts w:cs="Calibri"/>
          <w:b/>
          <w:sz w:val="28"/>
          <w:szCs w:val="28"/>
        </w:rPr>
        <w:t>Zwolennicy</w:t>
      </w:r>
      <w:r w:rsidRPr="0081269C">
        <w:rPr>
          <w:rFonts w:cs="Calibri"/>
          <w:sz w:val="28"/>
          <w:szCs w:val="28"/>
        </w:rPr>
        <w:t xml:space="preserve"> </w:t>
      </w:r>
      <w:r w:rsidRPr="006E35BC">
        <w:rPr>
          <w:rFonts w:cs="Calibri"/>
          <w:b/>
          <w:sz w:val="28"/>
          <w:szCs w:val="28"/>
          <w:u w:val="single"/>
        </w:rPr>
        <w:t>drugiej, liberalnej perspektywy poznawczej</w:t>
      </w:r>
      <w:r w:rsidRPr="0081269C">
        <w:rPr>
          <w:rFonts w:cs="Calibri"/>
          <w:sz w:val="28"/>
          <w:szCs w:val="28"/>
        </w:rPr>
        <w:t xml:space="preserve">, skłaniają się do traktowania zachowań dewiacyjnych, w tym i zjawiska przestępczości, jako nieuniknionego procesu spowodowanego współczesnymi, szybkimi i mało kontrolowanymi przeobrażeniami cywilizacyjnymi i gospodarczymi (miedzy </w:t>
      </w:r>
      <w:r w:rsidRPr="0081269C">
        <w:rPr>
          <w:rFonts w:cs="Calibri"/>
          <w:sz w:val="28"/>
          <w:szCs w:val="28"/>
        </w:rPr>
        <w:lastRenderedPageBreak/>
        <w:t xml:space="preserve">innymi rozwarstwieniem ekonomicznym, edukacyjnym i kulturowym, postępującymi procesami wirtualizacji życia społecznego) patologizującymi kontakty międzyludzkie. </w:t>
      </w:r>
    </w:p>
    <w:p w:rsidR="00360287" w:rsidRPr="0081269C" w:rsidRDefault="00360287" w:rsidP="00360287">
      <w:pPr>
        <w:pStyle w:val="Akapitzlist"/>
        <w:spacing w:before="240"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Przedstawiciele tego sposobu myślenia zachowania przestępcze próbują tłumaczyć okolicznościami zewnętrznymi, na które osoba dewiacyjnie funkcjonująca nie ma wpływu (wadliwe funkcjonowanie rodziny, zła szkoła, zbyt szeroka dostępność informacji w Internecie, wirtualizacja życia społecznego, postępujące rozbieżności ekonomiczne itp.)</w:t>
      </w:r>
    </w:p>
    <w:p w:rsidR="00360287" w:rsidRPr="0081269C" w:rsidRDefault="00360287" w:rsidP="00360287">
      <w:pPr>
        <w:pStyle w:val="Akapitzlist"/>
        <w:spacing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Dlatego też są na ogół przeciwnikami zwiększania represyjności i surowości działań wymiaru sprawiedliwości w odniesieniu do osób łamiących normy prawne, a proponowane przez nich rozwiązania posiadają charakter terapeutyczno-wychowawczy. Dostrzegają postępujące i widoczne bankructwo stosowanych tradycyjnych strategii zapobiegania patologiom społecznym oraz tradycyjnych formuł resocjalizacji opartych na założeniach behawioryzmu, a w swoich poszukiwaniach skuteczniejszych rozwiązań, sięgają do dorobku psychiatrii (psychoanalizy i neopsychoanalizy), psychologii humanistycznej, oraz nauk biologiczno-medycznych (neurologii, neurobiologii, bioekologii).</w:t>
      </w:r>
    </w:p>
    <w:p w:rsidR="00360287" w:rsidRPr="0081269C" w:rsidRDefault="00360287" w:rsidP="00360287">
      <w:pPr>
        <w:pStyle w:val="Akapitzlist"/>
        <w:spacing w:line="360" w:lineRule="auto"/>
        <w:ind w:left="0" w:firstLine="0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 W ten sposób wywołują, stymulują i utrwalają przekonanie społeczne, że przestępczość, dewiacje i patologie są chorobami społecznymi, a w związku z tym przeciwdziałanie im powinno mieć charakter leczniczy a nie karno-formalny. Proces resocjalizacji przedstawiciele </w:t>
      </w:r>
      <w:r>
        <w:rPr>
          <w:rFonts w:cs="Calibri"/>
          <w:sz w:val="28"/>
          <w:szCs w:val="28"/>
        </w:rPr>
        <w:t xml:space="preserve">liberalnego </w:t>
      </w:r>
      <w:r w:rsidRPr="0081269C">
        <w:rPr>
          <w:rFonts w:cs="Calibri"/>
          <w:sz w:val="28"/>
          <w:szCs w:val="28"/>
        </w:rPr>
        <w:t xml:space="preserve">nurtu myślenia utożsamiają bowiem z procesem terapii, stawiając między nimi znak równości.        </w:t>
      </w:r>
    </w:p>
    <w:p w:rsidR="00360287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81269C">
        <w:rPr>
          <w:rFonts w:cs="Calibri"/>
          <w:b/>
          <w:sz w:val="28"/>
          <w:szCs w:val="28"/>
        </w:rPr>
        <w:t xml:space="preserve">            </w:t>
      </w:r>
      <w:r w:rsidRPr="0081269C">
        <w:rPr>
          <w:rFonts w:cs="Calibri"/>
          <w:sz w:val="28"/>
          <w:szCs w:val="28"/>
        </w:rPr>
        <w:t xml:space="preserve">    </w:t>
      </w:r>
      <w:r>
        <w:rPr>
          <w:rFonts w:cs="Calibri"/>
          <w:sz w:val="28"/>
          <w:szCs w:val="28"/>
        </w:rPr>
        <w:t>Wydaje się</w:t>
      </w:r>
      <w:r w:rsidRPr="0081269C">
        <w:rPr>
          <w:rFonts w:cs="Calibri"/>
          <w:sz w:val="28"/>
          <w:szCs w:val="28"/>
        </w:rPr>
        <w:t xml:space="preserve">, iż skuteczność </w:t>
      </w:r>
      <w:r>
        <w:rPr>
          <w:rFonts w:cs="Calibri"/>
          <w:sz w:val="28"/>
          <w:szCs w:val="28"/>
        </w:rPr>
        <w:t xml:space="preserve">resocjalizacyjna </w:t>
      </w:r>
      <w:r w:rsidRPr="0081269C">
        <w:rPr>
          <w:rFonts w:cs="Calibri"/>
          <w:sz w:val="28"/>
          <w:szCs w:val="28"/>
        </w:rPr>
        <w:t xml:space="preserve">placówek penitencjarnych mierzona współczynnikiem powrotności do przestępstwa pozostawia wiele do życzenia, pomimo szeregu pozytywnych, nowych kierunków oddziaływań, które jednak nie zawsze spełniają pokładane w nich oczekiwania. W chwili obecnej wspomniany współczynnik powrotności (tzw. recydywy) kształtuje się na </w:t>
      </w:r>
      <w:r w:rsidRPr="0081269C">
        <w:rPr>
          <w:rFonts w:cs="Calibri"/>
          <w:sz w:val="28"/>
          <w:szCs w:val="28"/>
        </w:rPr>
        <w:lastRenderedPageBreak/>
        <w:t>poziomie powyżej 50%, co oznacza, że co drugi skazany po wyjściu z więzienia popełnia czyn karalny.</w:t>
      </w:r>
    </w:p>
    <w:p w:rsidR="00360287" w:rsidRPr="0081269C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 xml:space="preserve">             </w:t>
      </w:r>
      <w:r>
        <w:rPr>
          <w:rFonts w:cs="Calibri"/>
          <w:sz w:val="28"/>
          <w:szCs w:val="28"/>
        </w:rPr>
        <w:t xml:space="preserve">Jedną z zasadniczych przyczyn tego stanu rzeczy jest fakt, że </w:t>
      </w:r>
      <w:r w:rsidRPr="0081269C">
        <w:rPr>
          <w:rFonts w:cs="Calibri"/>
          <w:sz w:val="28"/>
          <w:szCs w:val="28"/>
        </w:rPr>
        <w:t xml:space="preserve">w </w:t>
      </w:r>
      <w:r>
        <w:rPr>
          <w:rFonts w:cs="Calibri"/>
          <w:sz w:val="28"/>
          <w:szCs w:val="28"/>
        </w:rPr>
        <w:t xml:space="preserve">Polsce </w:t>
      </w:r>
      <w:r w:rsidRPr="0081269C">
        <w:rPr>
          <w:rFonts w:cs="Calibri"/>
          <w:sz w:val="28"/>
          <w:szCs w:val="28"/>
        </w:rPr>
        <w:t>nie występuje kompleksowy system wspierania społecznej readaptacji skazanych a jedynie jego elementy natury legislacyjnej</w:t>
      </w:r>
      <w:r>
        <w:rPr>
          <w:rFonts w:cs="Calibri"/>
          <w:sz w:val="28"/>
          <w:szCs w:val="28"/>
        </w:rPr>
        <w:t xml:space="preserve"> i organizacyjnej </w:t>
      </w:r>
      <w:r w:rsidRPr="0081269C">
        <w:rPr>
          <w:rFonts w:cs="Calibri"/>
          <w:sz w:val="28"/>
          <w:szCs w:val="28"/>
        </w:rPr>
        <w:t>wynikające z doświadczeń poszczególnych podmiotów instytucjonalnych. Nie można więc mówić o ustrojowym, całościowym i komplementarnym sposobie rozwiązywania wspomnianego problemu. Występuje również brak koordynacji pomiędzy organami administracji</w:t>
      </w:r>
      <w:bookmarkStart w:id="0" w:name="_GoBack"/>
      <w:bookmarkEnd w:id="0"/>
      <w:r w:rsidRPr="0081269C">
        <w:rPr>
          <w:rFonts w:cs="Calibri"/>
          <w:sz w:val="28"/>
          <w:szCs w:val="28"/>
        </w:rPr>
        <w:t xml:space="preserve"> publicznej, organizacjami pozarządowymi oraz wyspecjalizowanymi służbami publicznymi.</w:t>
      </w:r>
    </w:p>
    <w:p w:rsidR="00360287" w:rsidRDefault="00360287" w:rsidP="00360287">
      <w:pPr>
        <w:spacing w:line="360" w:lineRule="auto"/>
        <w:ind w:firstLine="624"/>
        <w:jc w:val="both"/>
        <w:rPr>
          <w:rFonts w:cs="Calibri"/>
          <w:sz w:val="28"/>
          <w:szCs w:val="28"/>
        </w:rPr>
      </w:pPr>
      <w:r w:rsidRPr="0081269C">
        <w:rPr>
          <w:rFonts w:cs="Calibri"/>
          <w:sz w:val="28"/>
          <w:szCs w:val="28"/>
        </w:rPr>
        <w:t>Mamy empiryczne i teoretyczne uzasadnienie, że</w:t>
      </w:r>
      <w:r>
        <w:rPr>
          <w:rFonts w:cs="Calibri"/>
          <w:sz w:val="28"/>
          <w:szCs w:val="28"/>
        </w:rPr>
        <w:t xml:space="preserve"> kolejnym </w:t>
      </w:r>
      <w:r w:rsidRPr="0081269C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z powodów</w:t>
      </w:r>
      <w:r w:rsidRPr="0081269C">
        <w:rPr>
          <w:rFonts w:cs="Calibri"/>
          <w:sz w:val="28"/>
          <w:szCs w:val="28"/>
        </w:rPr>
        <w:t xml:space="preserve"> powrotności do przestępstwa a w następstwie do zakładu karnego, jest brak profesjonalnego przygotowania skazanych odbywających długoterminowe kary pozbawienia wolności, do funkcjonowania w środowisku otwartym. Podejmowane i realizowane przez służbę penitencjarną programy resocjalizacyjne, </w:t>
      </w:r>
      <w:r>
        <w:rPr>
          <w:rFonts w:cs="Calibri"/>
          <w:sz w:val="28"/>
          <w:szCs w:val="28"/>
        </w:rPr>
        <w:t>w części tylko spełniają</w:t>
      </w:r>
      <w:r w:rsidRPr="0081269C">
        <w:rPr>
          <w:rFonts w:cs="Calibri"/>
          <w:sz w:val="28"/>
          <w:szCs w:val="28"/>
        </w:rPr>
        <w:t xml:space="preserve"> kryteria </w:t>
      </w:r>
      <w:r>
        <w:rPr>
          <w:rFonts w:cs="Calibri"/>
          <w:sz w:val="28"/>
          <w:szCs w:val="28"/>
        </w:rPr>
        <w:t>procesu resocjalizacji. Często są to rutynowe czynności penitencjarne</w:t>
      </w:r>
      <w:r w:rsidRPr="0081269C">
        <w:rPr>
          <w:rFonts w:cs="Calibri"/>
          <w:sz w:val="28"/>
          <w:szCs w:val="28"/>
        </w:rPr>
        <w:t xml:space="preserve"> których</w:t>
      </w:r>
      <w:r>
        <w:rPr>
          <w:rFonts w:cs="Calibri"/>
          <w:sz w:val="28"/>
          <w:szCs w:val="28"/>
        </w:rPr>
        <w:t xml:space="preserve"> wartość ma charakter adaptacji</w:t>
      </w:r>
      <w:r w:rsidRPr="0081269C">
        <w:rPr>
          <w:rFonts w:cs="Calibri"/>
          <w:sz w:val="28"/>
          <w:szCs w:val="28"/>
        </w:rPr>
        <w:t xml:space="preserve"> do rzeczywistośc</w:t>
      </w:r>
      <w:r>
        <w:rPr>
          <w:rFonts w:cs="Calibri"/>
          <w:sz w:val="28"/>
          <w:szCs w:val="28"/>
        </w:rPr>
        <w:t>i izolacyjnej i łagodzenia  jej skutków.</w:t>
      </w:r>
      <w:r w:rsidRPr="0081269C">
        <w:rPr>
          <w:rFonts w:cs="Calibri"/>
          <w:sz w:val="28"/>
          <w:szCs w:val="28"/>
        </w:rPr>
        <w:t xml:space="preserve"> </w:t>
      </w:r>
    </w:p>
    <w:p w:rsidR="00360287" w:rsidRDefault="00360287" w:rsidP="00360287">
      <w:pPr>
        <w:spacing w:line="360" w:lineRule="auto"/>
        <w:ind w:firstLine="624"/>
        <w:jc w:val="both"/>
        <w:rPr>
          <w:rFonts w:cs="Calibri"/>
          <w:sz w:val="28"/>
          <w:szCs w:val="28"/>
        </w:rPr>
      </w:pPr>
    </w:p>
    <w:p w:rsidR="00360287" w:rsidRPr="00EA5506" w:rsidRDefault="00360287" w:rsidP="00360287">
      <w:pPr>
        <w:spacing w:before="120" w:after="0" w:line="360" w:lineRule="auto"/>
        <w:jc w:val="center"/>
        <w:rPr>
          <w:rFonts w:cs="Calibri"/>
          <w:b/>
          <w:sz w:val="28"/>
          <w:szCs w:val="28"/>
        </w:rPr>
      </w:pPr>
      <w:r w:rsidRPr="0081269C">
        <w:rPr>
          <w:rFonts w:cs="Calibri"/>
          <w:b/>
          <w:sz w:val="28"/>
          <w:szCs w:val="28"/>
        </w:rPr>
        <w:t xml:space="preserve">Krótkie podsumowanie </w:t>
      </w:r>
    </w:p>
    <w:p w:rsidR="00360287" w:rsidRPr="0081269C" w:rsidRDefault="00360287" w:rsidP="00360287">
      <w:pPr>
        <w:spacing w:after="120" w:line="360" w:lineRule="auto"/>
        <w:jc w:val="center"/>
        <w:rPr>
          <w:rFonts w:cs="Calibri"/>
          <w:sz w:val="28"/>
          <w:szCs w:val="28"/>
        </w:rPr>
      </w:pPr>
    </w:p>
    <w:p w:rsidR="00360287" w:rsidRPr="0081269C" w:rsidRDefault="00360287" w:rsidP="00360287">
      <w:pPr>
        <w:spacing w:before="120" w:after="0" w:line="360" w:lineRule="auto"/>
        <w:jc w:val="both"/>
        <w:rPr>
          <w:rFonts w:cs="Calibri"/>
          <w:sz w:val="28"/>
          <w:szCs w:val="28"/>
        </w:rPr>
      </w:pPr>
      <w:r w:rsidRPr="0081269C">
        <w:rPr>
          <w:rFonts w:cs="Calibri"/>
          <w:b/>
          <w:sz w:val="28"/>
          <w:szCs w:val="28"/>
        </w:rPr>
        <w:t>1.</w:t>
      </w:r>
      <w:r w:rsidRPr="0081269C">
        <w:rPr>
          <w:rFonts w:cs="Calibri"/>
          <w:sz w:val="28"/>
          <w:szCs w:val="28"/>
        </w:rPr>
        <w:t xml:space="preserve"> </w:t>
      </w:r>
      <w:r w:rsidRPr="0081269C">
        <w:rPr>
          <w:rFonts w:cs="Calibri"/>
          <w:b/>
          <w:sz w:val="28"/>
          <w:szCs w:val="28"/>
        </w:rPr>
        <w:t>Działalność resocjalizacyjna i penitencjarna</w:t>
      </w:r>
      <w:r w:rsidRPr="0081269C">
        <w:rPr>
          <w:rFonts w:cs="Calibri"/>
          <w:sz w:val="28"/>
          <w:szCs w:val="28"/>
        </w:rPr>
        <w:t xml:space="preserve"> w polskim systemie więziennictwa powinna być ukierunkowana </w:t>
      </w:r>
      <w:r w:rsidRPr="0081269C">
        <w:rPr>
          <w:rFonts w:cs="Calibri"/>
          <w:sz w:val="28"/>
          <w:szCs w:val="28"/>
          <w:u w:val="single"/>
        </w:rPr>
        <w:t>na proces  readaptacji i reintegracji społeczno- zawodowej osób opuszczających zakłady karne w warunkach środowiska otwartego,</w:t>
      </w:r>
      <w:r w:rsidRPr="0081269C">
        <w:rPr>
          <w:rFonts w:cs="Calibri"/>
          <w:sz w:val="28"/>
          <w:szCs w:val="28"/>
        </w:rPr>
        <w:t xml:space="preserve"> a nie na proces adaptacji skazanych do warunków </w:t>
      </w:r>
      <w:r w:rsidRPr="0081269C">
        <w:rPr>
          <w:rFonts w:cs="Calibri"/>
          <w:sz w:val="28"/>
          <w:szCs w:val="28"/>
        </w:rPr>
        <w:lastRenderedPageBreak/>
        <w:t>instytucjonalnych. Temu celowi należy podporządkować strukturę organizacyjną, oddziaływania metodyczne prowadzone w jednostkach penitencjarnych, oraz sposób i treści kształcenia kadr penitencjarnych.</w:t>
      </w:r>
    </w:p>
    <w:p w:rsidR="00360287" w:rsidRPr="0081269C" w:rsidRDefault="00360287" w:rsidP="00360287">
      <w:pPr>
        <w:spacing w:before="120" w:after="0" w:line="360" w:lineRule="auto"/>
        <w:jc w:val="both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</w:rPr>
        <w:t>2</w:t>
      </w:r>
      <w:r w:rsidRPr="0081269C">
        <w:rPr>
          <w:rFonts w:cs="Calibri"/>
          <w:b/>
          <w:sz w:val="28"/>
          <w:szCs w:val="28"/>
        </w:rPr>
        <w:t>. Należy niezwłocznie podjąć działania zbudowania w Polsce realnego systemu wspomagającego proces readaptacji społecznej i zawodowej skazanych</w:t>
      </w:r>
      <w:r w:rsidRPr="0081269C">
        <w:rPr>
          <w:rFonts w:cs="Calibri"/>
          <w:sz w:val="28"/>
          <w:szCs w:val="28"/>
        </w:rPr>
        <w:t xml:space="preserve"> opuszczających placówki penitencjarne ze szczególnym uwzględnieniem osób długotrwale pozbawionych wolności. </w:t>
      </w:r>
      <w:r w:rsidRPr="0081269C">
        <w:rPr>
          <w:rFonts w:cs="Calibri"/>
          <w:sz w:val="28"/>
          <w:szCs w:val="28"/>
          <w:u w:val="single"/>
        </w:rPr>
        <w:t>System ten po</w:t>
      </w:r>
      <w:r>
        <w:rPr>
          <w:rFonts w:cs="Calibri"/>
          <w:sz w:val="28"/>
          <w:szCs w:val="28"/>
          <w:u w:val="single"/>
        </w:rPr>
        <w:t>winien być zbudowany na dwóch</w:t>
      </w:r>
      <w:r w:rsidRPr="0081269C">
        <w:rPr>
          <w:rFonts w:cs="Calibri"/>
          <w:sz w:val="28"/>
          <w:szCs w:val="28"/>
          <w:u w:val="single"/>
        </w:rPr>
        <w:t xml:space="preserve"> instytucjonalnych poziomach</w:t>
      </w:r>
      <w:r w:rsidRPr="0081269C">
        <w:rPr>
          <w:rFonts w:cs="Calibri"/>
          <w:sz w:val="28"/>
          <w:szCs w:val="28"/>
        </w:rPr>
        <w:t xml:space="preserve"> –wojewódzkim i powiatowo-gminnym i opierać się organizacyjnie i merytorycznie na strukturach Rady Głównej ds. Pomocy Postpenitencjarnej i Readaptacji Skazanych </w:t>
      </w:r>
      <w:r>
        <w:rPr>
          <w:rFonts w:cs="Calibri"/>
          <w:sz w:val="28"/>
          <w:szCs w:val="28"/>
        </w:rPr>
        <w:t xml:space="preserve">oraz </w:t>
      </w:r>
      <w:r w:rsidRPr="0081269C">
        <w:rPr>
          <w:rFonts w:cs="Calibri"/>
          <w:sz w:val="28"/>
          <w:szCs w:val="28"/>
        </w:rPr>
        <w:t xml:space="preserve"> na strukturach Kurateli Sądowej. </w:t>
      </w:r>
      <w:r w:rsidRPr="0081269C">
        <w:rPr>
          <w:rFonts w:cs="Calibri"/>
          <w:sz w:val="28"/>
          <w:szCs w:val="28"/>
          <w:u w:val="single"/>
        </w:rPr>
        <w:t>System ten nie powinien być  budowany w oparciu o struktury więziennictwa</w:t>
      </w:r>
      <w:r w:rsidRPr="0081269C">
        <w:rPr>
          <w:rFonts w:cs="Calibri"/>
          <w:sz w:val="28"/>
          <w:szCs w:val="28"/>
        </w:rPr>
        <w:t xml:space="preserve"> w myśl podstawowej i powszechnie znanej zasady, posiadającej uzasadnienie empiryczne i teoretyczne że osoby opuszczające placówki penitencjarne nie </w:t>
      </w:r>
      <w:r>
        <w:rPr>
          <w:rFonts w:cs="Calibri"/>
          <w:sz w:val="28"/>
          <w:szCs w:val="28"/>
        </w:rPr>
        <w:t>powinny</w:t>
      </w:r>
      <w:r w:rsidRPr="0081269C">
        <w:rPr>
          <w:rFonts w:cs="Calibri"/>
          <w:sz w:val="28"/>
          <w:szCs w:val="28"/>
        </w:rPr>
        <w:t xml:space="preserve"> być dalej stygmatyzowane przez kontakt z miejscem odbywania kary. </w:t>
      </w:r>
    </w:p>
    <w:p w:rsidR="00360287" w:rsidRDefault="00360287" w:rsidP="00360287">
      <w:pPr>
        <w:spacing w:line="360" w:lineRule="auto"/>
        <w:jc w:val="both"/>
        <w:rPr>
          <w:rFonts w:cs="Calibri"/>
          <w:sz w:val="28"/>
          <w:szCs w:val="28"/>
        </w:rPr>
      </w:pPr>
      <w:r w:rsidRPr="00EA5506">
        <w:rPr>
          <w:rFonts w:cs="Calibri"/>
          <w:b/>
          <w:sz w:val="28"/>
          <w:szCs w:val="28"/>
        </w:rPr>
        <w:t>3. Dużym polem resocjalizacyjnym i readaptacyjnym jest kształcenie ogólnokształcące i zawodowe realizowane w placówkach penitencjarnych</w:t>
      </w:r>
      <w:r w:rsidRPr="0081269C">
        <w:rPr>
          <w:rFonts w:cs="Calibri"/>
          <w:sz w:val="28"/>
          <w:szCs w:val="28"/>
        </w:rPr>
        <w:t>. Edukacja może być jednym z zasadniczych „motorów napędowych” zmiany życiowej i społeczno-zawodowej skazanych, na co wskazują liczne wyniki badań empirycznych realizowanych w Polsce i za granicą. Dlatego też należy intensyfikować kształcenie skazanych na różnych szczeblach edukacji, łącznie z edukacją na poziomie wyższym.</w:t>
      </w:r>
    </w:p>
    <w:p w:rsidR="00360287" w:rsidRPr="0081269C" w:rsidRDefault="00360287" w:rsidP="00360287">
      <w:pPr>
        <w:spacing w:line="360" w:lineRule="auto"/>
        <w:rPr>
          <w:sz w:val="28"/>
          <w:szCs w:val="28"/>
        </w:rPr>
      </w:pPr>
    </w:p>
    <w:p w:rsidR="0021296D" w:rsidRDefault="0021296D"/>
    <w:sectPr w:rsidR="0021296D" w:rsidSect="00390F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DDE" w:rsidRDefault="00BD5DDE">
      <w:pPr>
        <w:spacing w:after="0" w:line="240" w:lineRule="auto"/>
      </w:pPr>
      <w:r>
        <w:separator/>
      </w:r>
    </w:p>
  </w:endnote>
  <w:endnote w:type="continuationSeparator" w:id="0">
    <w:p w:rsidR="00BD5DDE" w:rsidRDefault="00BD5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D8" w:rsidRDefault="0036028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00FC">
      <w:rPr>
        <w:noProof/>
      </w:rPr>
      <w:t>1</w:t>
    </w:r>
    <w:r>
      <w:fldChar w:fldCharType="end"/>
    </w:r>
  </w:p>
  <w:p w:rsidR="006569D8" w:rsidRDefault="00BD5D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DDE" w:rsidRDefault="00BD5DDE">
      <w:pPr>
        <w:spacing w:after="0" w:line="240" w:lineRule="auto"/>
      </w:pPr>
      <w:r>
        <w:separator/>
      </w:r>
    </w:p>
  </w:footnote>
  <w:footnote w:type="continuationSeparator" w:id="0">
    <w:p w:rsidR="00BD5DDE" w:rsidRDefault="00BD5D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287"/>
    <w:rsid w:val="00022786"/>
    <w:rsid w:val="00024C15"/>
    <w:rsid w:val="000320E7"/>
    <w:rsid w:val="00036DE0"/>
    <w:rsid w:val="0003795E"/>
    <w:rsid w:val="0004116E"/>
    <w:rsid w:val="00047016"/>
    <w:rsid w:val="00061627"/>
    <w:rsid w:val="000624B3"/>
    <w:rsid w:val="000A5D1F"/>
    <w:rsid w:val="000D0FEF"/>
    <w:rsid w:val="000D156E"/>
    <w:rsid w:val="000F439F"/>
    <w:rsid w:val="000F6BA4"/>
    <w:rsid w:val="00101D05"/>
    <w:rsid w:val="00112AE3"/>
    <w:rsid w:val="0011414E"/>
    <w:rsid w:val="001162EB"/>
    <w:rsid w:val="001616DD"/>
    <w:rsid w:val="00167C47"/>
    <w:rsid w:val="00181647"/>
    <w:rsid w:val="00181BAF"/>
    <w:rsid w:val="00183289"/>
    <w:rsid w:val="00192007"/>
    <w:rsid w:val="00196B58"/>
    <w:rsid w:val="001B12C3"/>
    <w:rsid w:val="001C04BA"/>
    <w:rsid w:val="001C39DC"/>
    <w:rsid w:val="001C4657"/>
    <w:rsid w:val="001C51DD"/>
    <w:rsid w:val="001D0B3A"/>
    <w:rsid w:val="001D0C9F"/>
    <w:rsid w:val="001D70C3"/>
    <w:rsid w:val="00203EDA"/>
    <w:rsid w:val="0021296D"/>
    <w:rsid w:val="00221203"/>
    <w:rsid w:val="00227A08"/>
    <w:rsid w:val="00231B8B"/>
    <w:rsid w:val="00246BF3"/>
    <w:rsid w:val="00270929"/>
    <w:rsid w:val="00272ABB"/>
    <w:rsid w:val="00290F28"/>
    <w:rsid w:val="002A45AD"/>
    <w:rsid w:val="002B6A89"/>
    <w:rsid w:val="002B74BE"/>
    <w:rsid w:val="002C1342"/>
    <w:rsid w:val="002C7F7F"/>
    <w:rsid w:val="002D6A7D"/>
    <w:rsid w:val="002E2B54"/>
    <w:rsid w:val="002E701C"/>
    <w:rsid w:val="00301E54"/>
    <w:rsid w:val="0030295C"/>
    <w:rsid w:val="00325B09"/>
    <w:rsid w:val="00326479"/>
    <w:rsid w:val="003459CE"/>
    <w:rsid w:val="00353C17"/>
    <w:rsid w:val="00357A9B"/>
    <w:rsid w:val="00360287"/>
    <w:rsid w:val="00370907"/>
    <w:rsid w:val="00393E51"/>
    <w:rsid w:val="003A07DE"/>
    <w:rsid w:val="003A2137"/>
    <w:rsid w:val="003B6B88"/>
    <w:rsid w:val="003B6BBE"/>
    <w:rsid w:val="003B7CF3"/>
    <w:rsid w:val="003C2676"/>
    <w:rsid w:val="003C55E2"/>
    <w:rsid w:val="003D75DF"/>
    <w:rsid w:val="003E1A77"/>
    <w:rsid w:val="003E24CD"/>
    <w:rsid w:val="003E6145"/>
    <w:rsid w:val="003F326E"/>
    <w:rsid w:val="003F532E"/>
    <w:rsid w:val="004109D8"/>
    <w:rsid w:val="00412BD6"/>
    <w:rsid w:val="004248DE"/>
    <w:rsid w:val="00471268"/>
    <w:rsid w:val="0048316B"/>
    <w:rsid w:val="00490570"/>
    <w:rsid w:val="00494A74"/>
    <w:rsid w:val="00494EF5"/>
    <w:rsid w:val="004A4346"/>
    <w:rsid w:val="004B0295"/>
    <w:rsid w:val="004C39A9"/>
    <w:rsid w:val="004C4873"/>
    <w:rsid w:val="004E2574"/>
    <w:rsid w:val="004E37DE"/>
    <w:rsid w:val="00505FBD"/>
    <w:rsid w:val="005067AC"/>
    <w:rsid w:val="005172C8"/>
    <w:rsid w:val="00533F13"/>
    <w:rsid w:val="005361A5"/>
    <w:rsid w:val="005440DC"/>
    <w:rsid w:val="00547BA5"/>
    <w:rsid w:val="00551575"/>
    <w:rsid w:val="00556D24"/>
    <w:rsid w:val="005760BB"/>
    <w:rsid w:val="00584095"/>
    <w:rsid w:val="00587D7D"/>
    <w:rsid w:val="005A4031"/>
    <w:rsid w:val="005A7A09"/>
    <w:rsid w:val="005B0330"/>
    <w:rsid w:val="005B0C06"/>
    <w:rsid w:val="005B29C6"/>
    <w:rsid w:val="005B2E38"/>
    <w:rsid w:val="005C2C4D"/>
    <w:rsid w:val="005C37F6"/>
    <w:rsid w:val="005D17AF"/>
    <w:rsid w:val="005D7917"/>
    <w:rsid w:val="005E3F45"/>
    <w:rsid w:val="0060367E"/>
    <w:rsid w:val="00614FC3"/>
    <w:rsid w:val="0061780D"/>
    <w:rsid w:val="00643B14"/>
    <w:rsid w:val="0067051C"/>
    <w:rsid w:val="006741C6"/>
    <w:rsid w:val="006B1C69"/>
    <w:rsid w:val="006C75FC"/>
    <w:rsid w:val="006D445A"/>
    <w:rsid w:val="006D5FBE"/>
    <w:rsid w:val="006E0918"/>
    <w:rsid w:val="006F58E3"/>
    <w:rsid w:val="00700ED3"/>
    <w:rsid w:val="00706D87"/>
    <w:rsid w:val="00713455"/>
    <w:rsid w:val="00713D13"/>
    <w:rsid w:val="00726DE3"/>
    <w:rsid w:val="00727F32"/>
    <w:rsid w:val="007304D7"/>
    <w:rsid w:val="00743577"/>
    <w:rsid w:val="0074725E"/>
    <w:rsid w:val="00751C04"/>
    <w:rsid w:val="00751E95"/>
    <w:rsid w:val="0075757A"/>
    <w:rsid w:val="007609C1"/>
    <w:rsid w:val="00762CB1"/>
    <w:rsid w:val="00764472"/>
    <w:rsid w:val="00774582"/>
    <w:rsid w:val="00780FDE"/>
    <w:rsid w:val="00781386"/>
    <w:rsid w:val="00781A1A"/>
    <w:rsid w:val="00791C5E"/>
    <w:rsid w:val="007B00FC"/>
    <w:rsid w:val="007B1E46"/>
    <w:rsid w:val="007B50D1"/>
    <w:rsid w:val="007B6DBE"/>
    <w:rsid w:val="007E7CBA"/>
    <w:rsid w:val="00810AB8"/>
    <w:rsid w:val="00823BE9"/>
    <w:rsid w:val="00827AB8"/>
    <w:rsid w:val="008308AA"/>
    <w:rsid w:val="00840A92"/>
    <w:rsid w:val="00841619"/>
    <w:rsid w:val="00843365"/>
    <w:rsid w:val="00845B1B"/>
    <w:rsid w:val="0085137A"/>
    <w:rsid w:val="008754CB"/>
    <w:rsid w:val="008773C9"/>
    <w:rsid w:val="008910D6"/>
    <w:rsid w:val="00891CCF"/>
    <w:rsid w:val="008A0A7B"/>
    <w:rsid w:val="008A17B5"/>
    <w:rsid w:val="008D33C3"/>
    <w:rsid w:val="008F5195"/>
    <w:rsid w:val="00907CB3"/>
    <w:rsid w:val="0091697F"/>
    <w:rsid w:val="00916F3D"/>
    <w:rsid w:val="009255CA"/>
    <w:rsid w:val="00926BCC"/>
    <w:rsid w:val="00930C1E"/>
    <w:rsid w:val="00942961"/>
    <w:rsid w:val="0094530D"/>
    <w:rsid w:val="00956EA5"/>
    <w:rsid w:val="00981050"/>
    <w:rsid w:val="00991F87"/>
    <w:rsid w:val="009A2E82"/>
    <w:rsid w:val="009A4789"/>
    <w:rsid w:val="009A4C71"/>
    <w:rsid w:val="009A5BC2"/>
    <w:rsid w:val="009A5F39"/>
    <w:rsid w:val="009A6215"/>
    <w:rsid w:val="009B489A"/>
    <w:rsid w:val="009C6FD7"/>
    <w:rsid w:val="009E02AA"/>
    <w:rsid w:val="009E1459"/>
    <w:rsid w:val="009E2D9A"/>
    <w:rsid w:val="009F18A7"/>
    <w:rsid w:val="009F3593"/>
    <w:rsid w:val="00A0029C"/>
    <w:rsid w:val="00A00490"/>
    <w:rsid w:val="00A07F22"/>
    <w:rsid w:val="00A14899"/>
    <w:rsid w:val="00A14F65"/>
    <w:rsid w:val="00A24494"/>
    <w:rsid w:val="00A31B73"/>
    <w:rsid w:val="00A36E09"/>
    <w:rsid w:val="00A41D26"/>
    <w:rsid w:val="00A4795A"/>
    <w:rsid w:val="00A54E91"/>
    <w:rsid w:val="00A60F8E"/>
    <w:rsid w:val="00A65500"/>
    <w:rsid w:val="00A72627"/>
    <w:rsid w:val="00A80E1A"/>
    <w:rsid w:val="00A83359"/>
    <w:rsid w:val="00A87F8D"/>
    <w:rsid w:val="00A90B9D"/>
    <w:rsid w:val="00A93CAB"/>
    <w:rsid w:val="00A9774C"/>
    <w:rsid w:val="00AA4365"/>
    <w:rsid w:val="00AA4BD5"/>
    <w:rsid w:val="00AB1A7C"/>
    <w:rsid w:val="00AD52A0"/>
    <w:rsid w:val="00AE6B08"/>
    <w:rsid w:val="00AF77BB"/>
    <w:rsid w:val="00B00A93"/>
    <w:rsid w:val="00B060F0"/>
    <w:rsid w:val="00B428AD"/>
    <w:rsid w:val="00B60D81"/>
    <w:rsid w:val="00B721E0"/>
    <w:rsid w:val="00B72388"/>
    <w:rsid w:val="00B96D28"/>
    <w:rsid w:val="00BB7491"/>
    <w:rsid w:val="00BC2354"/>
    <w:rsid w:val="00BC4502"/>
    <w:rsid w:val="00BD5DDE"/>
    <w:rsid w:val="00BF1D49"/>
    <w:rsid w:val="00C06537"/>
    <w:rsid w:val="00C1229C"/>
    <w:rsid w:val="00C20DCB"/>
    <w:rsid w:val="00C2675E"/>
    <w:rsid w:val="00C3270B"/>
    <w:rsid w:val="00C40ADF"/>
    <w:rsid w:val="00C42E8E"/>
    <w:rsid w:val="00C45813"/>
    <w:rsid w:val="00C559EB"/>
    <w:rsid w:val="00C67873"/>
    <w:rsid w:val="00C7248E"/>
    <w:rsid w:val="00C773BC"/>
    <w:rsid w:val="00C80BD5"/>
    <w:rsid w:val="00C9462A"/>
    <w:rsid w:val="00C96491"/>
    <w:rsid w:val="00C975E2"/>
    <w:rsid w:val="00CA48CC"/>
    <w:rsid w:val="00CB2E09"/>
    <w:rsid w:val="00CC406E"/>
    <w:rsid w:val="00CC6F60"/>
    <w:rsid w:val="00CD342D"/>
    <w:rsid w:val="00CD7CD5"/>
    <w:rsid w:val="00CE074A"/>
    <w:rsid w:val="00CE6280"/>
    <w:rsid w:val="00D011BF"/>
    <w:rsid w:val="00D128EC"/>
    <w:rsid w:val="00D17075"/>
    <w:rsid w:val="00D21877"/>
    <w:rsid w:val="00D40F25"/>
    <w:rsid w:val="00D558C9"/>
    <w:rsid w:val="00D56403"/>
    <w:rsid w:val="00D96D43"/>
    <w:rsid w:val="00DA0C2B"/>
    <w:rsid w:val="00DB0850"/>
    <w:rsid w:val="00DC0AD3"/>
    <w:rsid w:val="00DC1437"/>
    <w:rsid w:val="00DC4C60"/>
    <w:rsid w:val="00DC4DDF"/>
    <w:rsid w:val="00DD7A65"/>
    <w:rsid w:val="00DF3085"/>
    <w:rsid w:val="00DF62ED"/>
    <w:rsid w:val="00E12323"/>
    <w:rsid w:val="00E21767"/>
    <w:rsid w:val="00E24B5D"/>
    <w:rsid w:val="00E377A5"/>
    <w:rsid w:val="00E400DA"/>
    <w:rsid w:val="00E64CB5"/>
    <w:rsid w:val="00E83829"/>
    <w:rsid w:val="00E8636B"/>
    <w:rsid w:val="00E976AF"/>
    <w:rsid w:val="00EB2087"/>
    <w:rsid w:val="00EB3C14"/>
    <w:rsid w:val="00EB6CDF"/>
    <w:rsid w:val="00EC17E1"/>
    <w:rsid w:val="00EC1D03"/>
    <w:rsid w:val="00EC1F15"/>
    <w:rsid w:val="00EE1574"/>
    <w:rsid w:val="00EE544A"/>
    <w:rsid w:val="00EF2449"/>
    <w:rsid w:val="00EF5D97"/>
    <w:rsid w:val="00F00593"/>
    <w:rsid w:val="00F028DD"/>
    <w:rsid w:val="00F06B85"/>
    <w:rsid w:val="00F16769"/>
    <w:rsid w:val="00F26E72"/>
    <w:rsid w:val="00F31176"/>
    <w:rsid w:val="00F33AA5"/>
    <w:rsid w:val="00F375B6"/>
    <w:rsid w:val="00F409A6"/>
    <w:rsid w:val="00F41310"/>
    <w:rsid w:val="00F51CA1"/>
    <w:rsid w:val="00F5368A"/>
    <w:rsid w:val="00F63130"/>
    <w:rsid w:val="00F64E01"/>
    <w:rsid w:val="00F81FEE"/>
    <w:rsid w:val="00F86DE5"/>
    <w:rsid w:val="00FA1737"/>
    <w:rsid w:val="00FC1F5F"/>
    <w:rsid w:val="00FE67CF"/>
    <w:rsid w:val="00FF0B98"/>
    <w:rsid w:val="00FF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C4FDC-C473-4C6B-959D-E78000A7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6028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60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287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60287"/>
    <w:pPr>
      <w:ind w:left="720" w:firstLine="540"/>
      <w:contextualSpacing/>
      <w:jc w:val="both"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6028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Marek Jeziorański</cp:lastModifiedBy>
  <cp:revision>2</cp:revision>
  <dcterms:created xsi:type="dcterms:W3CDTF">2016-12-12T18:42:00Z</dcterms:created>
  <dcterms:modified xsi:type="dcterms:W3CDTF">2016-12-12T18:42:00Z</dcterms:modified>
</cp:coreProperties>
</file>