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5D" w:rsidRDefault="0008275D" w:rsidP="0008275D">
      <w:pPr>
        <w:rPr>
          <w:b/>
        </w:rPr>
      </w:pPr>
      <w:bookmarkStart w:id="0" w:name="_GoBack"/>
      <w:bookmarkEnd w:id="0"/>
      <w:r>
        <w:rPr>
          <w:b/>
        </w:rPr>
        <w:t xml:space="preserve">KARTA PRZEDMIOTU </w:t>
      </w:r>
    </w:p>
    <w:p w:rsidR="0008275D" w:rsidRDefault="0008275D" w:rsidP="0008275D">
      <w:pPr>
        <w:rPr>
          <w:b/>
        </w:rPr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Nazwa przedmiotu</w:t>
            </w:r>
          </w:p>
        </w:tc>
        <w:tc>
          <w:tcPr>
            <w:tcW w:w="4606" w:type="dxa"/>
          </w:tcPr>
          <w:p w:rsidR="0008275D" w:rsidRDefault="00260228" w:rsidP="00717162">
            <w:r>
              <w:t xml:space="preserve">Pedagogika opiekuńcza i społeczna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Nazwa przedmiotu w języku angielskim</w:t>
            </w:r>
          </w:p>
        </w:tc>
        <w:tc>
          <w:tcPr>
            <w:tcW w:w="4606" w:type="dxa"/>
          </w:tcPr>
          <w:p w:rsidR="0008275D" w:rsidRPr="00260228" w:rsidRDefault="00260228" w:rsidP="00260228">
            <w:r w:rsidRPr="00260228">
              <w:t>Childcare and social pedagogy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Kierunek studiów </w:t>
            </w:r>
          </w:p>
        </w:tc>
        <w:tc>
          <w:tcPr>
            <w:tcW w:w="4606" w:type="dxa"/>
          </w:tcPr>
          <w:p w:rsidR="0008275D" w:rsidRDefault="00260228" w:rsidP="00717162">
            <w:r>
              <w:t>Pedagogika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Poziom studiów (I, II, jednolite magisterskie)</w:t>
            </w:r>
          </w:p>
        </w:tc>
        <w:tc>
          <w:tcPr>
            <w:tcW w:w="4606" w:type="dxa"/>
          </w:tcPr>
          <w:p w:rsidR="0008275D" w:rsidRDefault="00260228" w:rsidP="00717162">
            <w:r>
              <w:t>I stopień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Forma studiów (stacjonarne, niestacjonarne)</w:t>
            </w:r>
          </w:p>
        </w:tc>
        <w:tc>
          <w:tcPr>
            <w:tcW w:w="4606" w:type="dxa"/>
          </w:tcPr>
          <w:p w:rsidR="0008275D" w:rsidRDefault="00260228" w:rsidP="00717162">
            <w:r>
              <w:t xml:space="preserve">Stacjonarne 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Dyscyplina</w:t>
            </w:r>
          </w:p>
        </w:tc>
        <w:tc>
          <w:tcPr>
            <w:tcW w:w="4606" w:type="dxa"/>
          </w:tcPr>
          <w:p w:rsidR="0008275D" w:rsidRDefault="00C31C24" w:rsidP="00717162">
            <w:r>
              <w:t>Pedagogika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>Język wykładowy</w:t>
            </w:r>
          </w:p>
        </w:tc>
        <w:tc>
          <w:tcPr>
            <w:tcW w:w="4606" w:type="dxa"/>
          </w:tcPr>
          <w:p w:rsidR="0008275D" w:rsidRDefault="00260228" w:rsidP="00717162">
            <w:r>
              <w:t>polski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Tr="00717162">
        <w:tc>
          <w:tcPr>
            <w:tcW w:w="4606" w:type="dxa"/>
          </w:tcPr>
          <w:p w:rsidR="0008275D" w:rsidRDefault="0008275D" w:rsidP="00717162">
            <w:r>
              <w:t>Koordynator przedmiotu/osoba odpowiedzialna</w:t>
            </w:r>
          </w:p>
        </w:tc>
        <w:tc>
          <w:tcPr>
            <w:tcW w:w="4606" w:type="dxa"/>
          </w:tcPr>
          <w:p w:rsidR="0008275D" w:rsidRDefault="00260228" w:rsidP="00717162">
            <w:r>
              <w:t>Dr Lidia Pietruszka</w:t>
            </w:r>
          </w:p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8275D" w:rsidTr="00717162"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 xml:space="preserve">Forma zajęć </w:t>
            </w:r>
            <w:r w:rsidRPr="00FC6CE1">
              <w:rPr>
                <w:i/>
              </w:rPr>
              <w:t>(katalog zamknięt</w:t>
            </w:r>
            <w:r>
              <w:rPr>
                <w:i/>
              </w:rPr>
              <w:t>y</w:t>
            </w:r>
            <w:r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08275D" w:rsidRDefault="0008275D" w:rsidP="00717162">
            <w:pPr>
              <w:jc w:val="center"/>
            </w:pPr>
            <w:r>
              <w:t>Punkty ECTS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wykład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 w:val="restart"/>
          </w:tcPr>
          <w:p w:rsidR="0008275D" w:rsidRDefault="0008275D" w:rsidP="00717162"/>
          <w:p w:rsidR="00260228" w:rsidRDefault="00260228" w:rsidP="00717162"/>
          <w:p w:rsidR="00260228" w:rsidRDefault="00260228" w:rsidP="00717162"/>
          <w:p w:rsidR="00260228" w:rsidRDefault="00260228" w:rsidP="00717162"/>
          <w:p w:rsidR="00260228" w:rsidRDefault="00260228" w:rsidP="00717162"/>
          <w:p w:rsidR="00260228" w:rsidRDefault="00260228" w:rsidP="00717162">
            <w:r>
              <w:t>1</w:t>
            </w:r>
          </w:p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konwersatorium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ćwiczenia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laboratorium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warsztaty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seminarium</w:t>
            </w:r>
          </w:p>
        </w:tc>
        <w:tc>
          <w:tcPr>
            <w:tcW w:w="2303" w:type="dxa"/>
          </w:tcPr>
          <w:p w:rsidR="0008275D" w:rsidRDefault="00260228" w:rsidP="00717162">
            <w:r>
              <w:t xml:space="preserve">30 </w:t>
            </w:r>
          </w:p>
        </w:tc>
        <w:tc>
          <w:tcPr>
            <w:tcW w:w="2303" w:type="dxa"/>
          </w:tcPr>
          <w:p w:rsidR="0008275D" w:rsidRDefault="00260228" w:rsidP="00717162">
            <w:r>
              <w:t>V</w:t>
            </w:r>
            <w:r w:rsidR="00AB3C6B">
              <w:t xml:space="preserve"> </w:t>
            </w:r>
          </w:p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proseminarium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lektorat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praktyki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zajęcia terenowe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pracownia dyplomowa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translatorium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  <w:tr w:rsidR="0008275D" w:rsidTr="00717162">
        <w:tc>
          <w:tcPr>
            <w:tcW w:w="2303" w:type="dxa"/>
          </w:tcPr>
          <w:p w:rsidR="0008275D" w:rsidRDefault="0008275D" w:rsidP="00717162">
            <w:r>
              <w:t>wizyta studyjna</w:t>
            </w:r>
          </w:p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</w:tcPr>
          <w:p w:rsidR="0008275D" w:rsidRDefault="0008275D" w:rsidP="00717162"/>
        </w:tc>
        <w:tc>
          <w:tcPr>
            <w:tcW w:w="2303" w:type="dxa"/>
            <w:vMerge/>
          </w:tcPr>
          <w:p w:rsidR="0008275D" w:rsidRDefault="0008275D" w:rsidP="00717162"/>
        </w:tc>
      </w:tr>
    </w:tbl>
    <w:p w:rsidR="0008275D" w:rsidRDefault="0008275D" w:rsidP="0008275D">
      <w:pPr>
        <w:spacing w:after="0"/>
      </w:pP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08275D" w:rsidRPr="00260228" w:rsidTr="00717162">
        <w:tc>
          <w:tcPr>
            <w:tcW w:w="2235" w:type="dxa"/>
          </w:tcPr>
          <w:p w:rsidR="0008275D" w:rsidRPr="00260228" w:rsidRDefault="0008275D" w:rsidP="00260228">
            <w:r w:rsidRPr="00260228">
              <w:t>Wymagania wstępne</w:t>
            </w:r>
          </w:p>
        </w:tc>
        <w:tc>
          <w:tcPr>
            <w:tcW w:w="6977" w:type="dxa"/>
          </w:tcPr>
          <w:p w:rsidR="0008275D" w:rsidRPr="00260228" w:rsidRDefault="00260228" w:rsidP="00260228">
            <w:r w:rsidRPr="00260228">
              <w:t>W1 - Zakłada się znajomość metodologii nauk społecznych </w:t>
            </w:r>
            <w:r w:rsidRPr="00260228">
              <w:br/>
              <w:t>W2 - Zakłada się opanowanie treści programowych z przedmiotu Metodyka pracy umysłowej </w:t>
            </w:r>
            <w:r w:rsidRPr="00260228">
              <w:br/>
              <w:t>W3 - Wymaga się znajomości podstaw statystyki </w:t>
            </w:r>
            <w:r w:rsidRPr="00260228">
              <w:br/>
              <w:t>W4 - Problematyka pracy winna uwzględniać zagadnienia z obszaru pedagogiki opiekuńczej i społeczne</w:t>
            </w:r>
            <w:r>
              <w:t>j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Cele kształcenia dla przedmiotu 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260228" w:rsidTr="00717162">
        <w:tc>
          <w:tcPr>
            <w:tcW w:w="9212" w:type="dxa"/>
          </w:tcPr>
          <w:p w:rsidR="0008275D" w:rsidRPr="00260228" w:rsidRDefault="00260228" w:rsidP="00260228">
            <w:r w:rsidRPr="00260228">
              <w:t>Zapoznanie studentów z zasadami piśmiennictwa naukowego</w:t>
            </w:r>
          </w:p>
        </w:tc>
      </w:tr>
      <w:tr w:rsidR="0008275D" w:rsidRPr="00260228" w:rsidTr="00717162">
        <w:tc>
          <w:tcPr>
            <w:tcW w:w="9212" w:type="dxa"/>
          </w:tcPr>
          <w:p w:rsidR="0008275D" w:rsidRPr="00260228" w:rsidRDefault="00260228" w:rsidP="00260228">
            <w:r w:rsidRPr="00260228">
              <w:t>Zgromadzenie przez studenta literatury przedmiotu i opracowanie struktury pracy</w:t>
            </w:r>
          </w:p>
        </w:tc>
      </w:tr>
      <w:tr w:rsidR="0008275D" w:rsidRPr="00260228" w:rsidTr="00717162">
        <w:tc>
          <w:tcPr>
            <w:tcW w:w="9212" w:type="dxa"/>
          </w:tcPr>
          <w:p w:rsidR="0008275D" w:rsidRPr="00260228" w:rsidRDefault="00260228" w:rsidP="00260228">
            <w:r w:rsidRPr="00260228">
              <w:t>Zasadniczym celem seminarium jest napisanie pracy licencjackiej z uwzględnieniem problematyki i metod z obszaru pedagogiki opiekuńczej oraz jej obrona</w:t>
            </w:r>
          </w:p>
        </w:tc>
      </w:tr>
    </w:tbl>
    <w:p w:rsidR="0008275D" w:rsidRDefault="0008275D" w:rsidP="0008275D">
      <w:pPr>
        <w:spacing w:after="0"/>
      </w:pPr>
    </w:p>
    <w:p w:rsidR="0008275D" w:rsidRDefault="0008275D" w:rsidP="0008275D">
      <w:r>
        <w:br w:type="page"/>
      </w:r>
    </w:p>
    <w:p w:rsidR="0008275D" w:rsidRDefault="0008275D" w:rsidP="0008275D">
      <w:pPr>
        <w:spacing w:after="0"/>
      </w:pPr>
    </w:p>
    <w:p w:rsidR="0008275D" w:rsidRPr="00556FCA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56FCA">
        <w:rPr>
          <w:b/>
        </w:rPr>
        <w:t xml:space="preserve">Efekty </w:t>
      </w:r>
      <w:r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/>
      </w:tblPr>
      <w:tblGrid>
        <w:gridCol w:w="1101"/>
        <w:gridCol w:w="5953"/>
        <w:gridCol w:w="2158"/>
      </w:tblGrid>
      <w:tr w:rsidR="0008275D" w:rsidRPr="00730E13" w:rsidTr="00717162">
        <w:tc>
          <w:tcPr>
            <w:tcW w:w="1101" w:type="dxa"/>
            <w:vAlign w:val="center"/>
          </w:tcPr>
          <w:p w:rsidR="0008275D" w:rsidRPr="00730E13" w:rsidRDefault="0008275D" w:rsidP="00730E13">
            <w:r w:rsidRPr="00730E13">
              <w:t>Symbol</w:t>
            </w:r>
          </w:p>
        </w:tc>
        <w:tc>
          <w:tcPr>
            <w:tcW w:w="5953" w:type="dxa"/>
            <w:vAlign w:val="center"/>
          </w:tcPr>
          <w:p w:rsidR="0008275D" w:rsidRPr="00730E13" w:rsidRDefault="0008275D" w:rsidP="00730E13">
            <w:pPr>
              <w:jc w:val="center"/>
            </w:pPr>
            <w:r w:rsidRPr="00730E13">
              <w:t>Opis efektu przedmiotowego</w:t>
            </w:r>
          </w:p>
        </w:tc>
        <w:tc>
          <w:tcPr>
            <w:tcW w:w="2158" w:type="dxa"/>
            <w:vAlign w:val="center"/>
          </w:tcPr>
          <w:p w:rsidR="0008275D" w:rsidRPr="00730E13" w:rsidRDefault="0008275D" w:rsidP="00730E13">
            <w:r w:rsidRPr="00730E13">
              <w:t>Odniesienie do efektu kierunkowego</w:t>
            </w:r>
          </w:p>
        </w:tc>
      </w:tr>
      <w:tr w:rsidR="0008275D" w:rsidRPr="00730E13" w:rsidTr="00717162">
        <w:tc>
          <w:tcPr>
            <w:tcW w:w="9212" w:type="dxa"/>
            <w:gridSpan w:val="3"/>
          </w:tcPr>
          <w:p w:rsidR="0008275D" w:rsidRPr="00730E13" w:rsidRDefault="0008275D" w:rsidP="00730E13">
            <w:pPr>
              <w:jc w:val="center"/>
            </w:pPr>
            <w:r w:rsidRPr="00730E13">
              <w:t>WIEDZA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W_01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Student ma elementarną wiedzę o projektowaniu i prowadzeniu badań w pedagogice, a w szczególności o problemach badawczych, metodach, technikach i narzędziach badawczych; zna podstawowe tradycje paradygmatyczne badań społecznych, z których wywodzą się poszczególne metody 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K_W</w:t>
            </w:r>
            <w:r w:rsidR="009C7B1D">
              <w:t>12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W_02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Ma uporządkowaną wiedzę na temat pedagogiki opiekuńczej i społecznej obejmującą terminologię, teorie, obszary badawcze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K_W</w:t>
            </w:r>
            <w:r w:rsidR="009C7B1D">
              <w:t>13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W</w:t>
            </w:r>
            <w:r w:rsidR="00730E13" w:rsidRPr="00730E13">
              <w:t>_03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Ma uporządkowaną wiedzę na temat efektywnej i twórczej realizacji funkcji wychowawczej, opiekuńczej i profilaktycznej w placówkach opiekuńczo-wychowawczych z uwzględn</w:t>
            </w:r>
            <w:r w:rsidR="009C7B1D">
              <w:t>ieniem aspektu aksjologicznego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K_W</w:t>
            </w:r>
            <w:r w:rsidR="009C7B1D">
              <w:t>33</w:t>
            </w:r>
          </w:p>
        </w:tc>
      </w:tr>
      <w:tr w:rsidR="0008275D" w:rsidRPr="00730E13" w:rsidTr="00717162">
        <w:tc>
          <w:tcPr>
            <w:tcW w:w="9212" w:type="dxa"/>
            <w:gridSpan w:val="3"/>
          </w:tcPr>
          <w:p w:rsidR="0008275D" w:rsidRPr="00730E13" w:rsidRDefault="0008275D" w:rsidP="00730E13">
            <w:pPr>
              <w:jc w:val="center"/>
            </w:pPr>
            <w:r w:rsidRPr="00730E13">
              <w:t>UMIEJĘTNOŚCI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U_01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Student potrafi dokonać obserwacji i interpretacji zjawisk społecznych; analizuje ich genezę, ich powiązania z różnymi obszarami działalności pedagogicznej, wskazuje na ich uwarunkowania i zależności. 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K_U0</w:t>
            </w:r>
            <w:r w:rsidR="009C7B1D">
              <w:t>1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U_02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Posiada umiejętności badawcze pozwalające na analizowanie przykładów badań oraz konstruowanie i prowadzenie prostych badań pedagogicznych; potrafi sformułować wnioski, opracować i zaprezentować wyniki oraz wskazywać kierunki dalszych badań. 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K_U</w:t>
            </w:r>
            <w:r w:rsidR="00AB3C6B">
              <w:t>0</w:t>
            </w:r>
            <w:r w:rsidR="009C7B1D">
              <w:t>5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U_</w:t>
            </w:r>
            <w:r w:rsidR="00730E13" w:rsidRPr="00730E13">
              <w:t>03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Potrafi ocenić przydatność typowych metod, procedur i dobrych praktyk do realizacji zadań związanych z różnymi sferami działalności pedagogicznej. 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K_U0</w:t>
            </w:r>
            <w:r w:rsidR="009C7B1D">
              <w:t>9</w:t>
            </w:r>
          </w:p>
        </w:tc>
      </w:tr>
      <w:tr w:rsidR="0008275D" w:rsidRPr="00730E13" w:rsidTr="00717162">
        <w:tc>
          <w:tcPr>
            <w:tcW w:w="9212" w:type="dxa"/>
            <w:gridSpan w:val="3"/>
          </w:tcPr>
          <w:p w:rsidR="0008275D" w:rsidRPr="00730E13" w:rsidRDefault="0008275D" w:rsidP="00730E13">
            <w:pPr>
              <w:jc w:val="center"/>
            </w:pPr>
            <w:r w:rsidRPr="00730E13">
              <w:t>KOMPETENCJE SPOŁECZNE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K_01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Student jest świadomy istnienia etycznego wymiaru w badaniach naukowych. 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K_K06</w:t>
            </w:r>
          </w:p>
        </w:tc>
      </w:tr>
      <w:tr w:rsidR="0008275D" w:rsidRPr="00730E13" w:rsidTr="00717162">
        <w:tc>
          <w:tcPr>
            <w:tcW w:w="1101" w:type="dxa"/>
          </w:tcPr>
          <w:p w:rsidR="0008275D" w:rsidRPr="00730E13" w:rsidRDefault="0008275D" w:rsidP="00730E13">
            <w:r w:rsidRPr="00730E13">
              <w:t>K_02</w:t>
            </w:r>
          </w:p>
        </w:tc>
        <w:tc>
          <w:tcPr>
            <w:tcW w:w="5953" w:type="dxa"/>
          </w:tcPr>
          <w:p w:rsidR="0008275D" w:rsidRPr="00730E13" w:rsidRDefault="00730E13" w:rsidP="00730E13">
            <w:r w:rsidRPr="00730E13">
              <w:t>Docenia znaczenie nauk pedagogicznych dla utrzymania i rozwoju prawidłowych więzi w środowiskach społecznych i odnosi zdobytą wiedzę do projektowania działań zawodowych.</w:t>
            </w:r>
          </w:p>
        </w:tc>
        <w:tc>
          <w:tcPr>
            <w:tcW w:w="2158" w:type="dxa"/>
          </w:tcPr>
          <w:p w:rsidR="0008275D" w:rsidRPr="00730E13" w:rsidRDefault="00730E13" w:rsidP="00730E13">
            <w:r w:rsidRPr="00730E13">
              <w:t>K_K</w:t>
            </w:r>
            <w:r w:rsidR="00AB3C6B">
              <w:t>02</w:t>
            </w:r>
          </w:p>
        </w:tc>
      </w:tr>
    </w:tbl>
    <w:p w:rsidR="0008275D" w:rsidRDefault="0008275D" w:rsidP="0008275D">
      <w:pPr>
        <w:pStyle w:val="Akapitzlist"/>
        <w:ind w:left="1080"/>
        <w:rPr>
          <w:b/>
        </w:rPr>
      </w:pPr>
    </w:p>
    <w:p w:rsidR="0008275D" w:rsidRPr="00583DB9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730E13" w:rsidTr="00717162">
        <w:tc>
          <w:tcPr>
            <w:tcW w:w="9212" w:type="dxa"/>
          </w:tcPr>
          <w:p w:rsidR="00730E13" w:rsidRPr="00730E13" w:rsidRDefault="00730E13" w:rsidP="00730E13">
            <w:r w:rsidRPr="00730E13">
              <w:t>Treści programowe obejmują:</w:t>
            </w:r>
          </w:p>
          <w:p w:rsidR="0008275D" w:rsidRPr="00730E13" w:rsidRDefault="00730E13" w:rsidP="00730E13">
            <w:r w:rsidRPr="00730E13">
              <w:t>- zasady piśmiennictwa naukowego, </w:t>
            </w:r>
            <w:r w:rsidRPr="00730E13">
              <w:br/>
              <w:t>- organizację własnego warsztatu pracy, </w:t>
            </w:r>
            <w:r w:rsidRPr="00730E13">
              <w:br/>
              <w:t>- wymogi stawiane pracy licencjackiej, </w:t>
            </w:r>
            <w:r w:rsidRPr="00730E13">
              <w:br/>
              <w:t>- poszukiwanie i wybór literatury, </w:t>
            </w:r>
            <w:r w:rsidRPr="00730E13">
              <w:br/>
              <w:t>- zasady konstruowania struktury pracy, </w:t>
            </w:r>
            <w:r w:rsidRPr="00730E13">
              <w:br/>
              <w:t>- opracowanie koncepcji badań, </w:t>
            </w:r>
            <w:r w:rsidRPr="00730E13">
              <w:br/>
              <w:t>- formułowanie problemu badań i hipotez, </w:t>
            </w:r>
            <w:r w:rsidRPr="00730E13">
              <w:br/>
              <w:t>- metody, techniki i narzędzia badań, </w:t>
            </w:r>
            <w:r w:rsidRPr="00730E13">
              <w:br/>
              <w:t>- czas, miejsce i zakres badań, </w:t>
            </w:r>
            <w:r w:rsidRPr="00730E13">
              <w:br/>
              <w:t>- opracowanie materiału badawczego, </w:t>
            </w:r>
            <w:r w:rsidRPr="00730E13">
              <w:br/>
              <w:t>- budowanie tabel i wykresów, </w:t>
            </w:r>
            <w:r w:rsidRPr="00730E13">
              <w:br/>
            </w:r>
            <w:r w:rsidRPr="00730E13">
              <w:lastRenderedPageBreak/>
              <w:t>- analiza wyników badań, interpretacja i wnioskowanie, </w:t>
            </w:r>
            <w:r w:rsidRPr="00730E13">
              <w:br/>
              <w:t>- opracowanie przypisów i bibliografii, </w:t>
            </w:r>
            <w:r w:rsidRPr="00730E13">
              <w:br/>
              <w:t>- formułowanie wniosków końcowych, </w:t>
            </w:r>
            <w:r w:rsidRPr="00730E13">
              <w:br/>
              <w:t>- problematyka plagiatu: istota i skutki.</w:t>
            </w:r>
          </w:p>
        </w:tc>
      </w:tr>
    </w:tbl>
    <w:p w:rsidR="0008275D" w:rsidRPr="00FC6CE1" w:rsidRDefault="0008275D" w:rsidP="0008275D">
      <w:pPr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Metody realizacji</w:t>
      </w:r>
      <w:r w:rsidRPr="008E4017">
        <w:rPr>
          <w:b/>
        </w:rPr>
        <w:t xml:space="preserve"> </w:t>
      </w:r>
      <w:r>
        <w:rPr>
          <w:b/>
        </w:rPr>
        <w:t xml:space="preserve">i weryfikacji </w:t>
      </w:r>
      <w:r w:rsidRPr="008E4017">
        <w:rPr>
          <w:b/>
        </w:rPr>
        <w:t xml:space="preserve">efektów </w:t>
      </w:r>
      <w:r>
        <w:rPr>
          <w:b/>
        </w:rPr>
        <w:t>uczenia się</w:t>
      </w:r>
    </w:p>
    <w:tbl>
      <w:tblPr>
        <w:tblStyle w:val="Tabela-Siatka"/>
        <w:tblW w:w="0" w:type="auto"/>
        <w:tblLook w:val="04A0"/>
      </w:tblPr>
      <w:tblGrid>
        <w:gridCol w:w="1101"/>
        <w:gridCol w:w="2693"/>
        <w:gridCol w:w="2835"/>
        <w:gridCol w:w="2583"/>
      </w:tblGrid>
      <w:tr w:rsidR="0008275D" w:rsidTr="00717162">
        <w:tc>
          <w:tcPr>
            <w:tcW w:w="1101" w:type="dxa"/>
            <w:vAlign w:val="center"/>
          </w:tcPr>
          <w:p w:rsidR="0008275D" w:rsidRDefault="0008275D" w:rsidP="00717162">
            <w:pPr>
              <w:jc w:val="center"/>
            </w:pPr>
            <w:r>
              <w:t>Symbol efektu</w:t>
            </w:r>
          </w:p>
        </w:tc>
        <w:tc>
          <w:tcPr>
            <w:tcW w:w="2693" w:type="dxa"/>
            <w:vAlign w:val="center"/>
          </w:tcPr>
          <w:p w:rsidR="0008275D" w:rsidRDefault="0008275D" w:rsidP="00717162">
            <w:pPr>
              <w:jc w:val="center"/>
            </w:pPr>
            <w:r>
              <w:t>Metody dydaktyczne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835" w:type="dxa"/>
            <w:vAlign w:val="center"/>
          </w:tcPr>
          <w:p w:rsidR="0008275D" w:rsidRDefault="0008275D" w:rsidP="00717162">
            <w:pPr>
              <w:jc w:val="center"/>
            </w:pPr>
            <w:r>
              <w:t>Metody weryfikacji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83" w:type="dxa"/>
            <w:vAlign w:val="center"/>
          </w:tcPr>
          <w:p w:rsidR="0008275D" w:rsidRDefault="0008275D" w:rsidP="00717162">
            <w:pPr>
              <w:jc w:val="center"/>
            </w:pPr>
            <w:r>
              <w:t>Sposoby dokumentacji</w:t>
            </w:r>
          </w:p>
          <w:p w:rsidR="0008275D" w:rsidRDefault="0008275D" w:rsidP="00717162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WIEDZA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W_01</w:t>
            </w:r>
          </w:p>
        </w:tc>
        <w:tc>
          <w:tcPr>
            <w:tcW w:w="2693" w:type="dxa"/>
          </w:tcPr>
          <w:p w:rsidR="0008275D" w:rsidRDefault="00AB3C6B" w:rsidP="00717162">
            <w:r>
              <w:t xml:space="preserve">Praca z </w:t>
            </w:r>
            <w:r w:rsidR="003C601C">
              <w:t>książką</w:t>
            </w:r>
          </w:p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08275D" w:rsidRDefault="00AB3C6B" w:rsidP="00717162">
            <w:r>
              <w:t>Zatwierdzona praca licencjacka</w:t>
            </w:r>
          </w:p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UMIEJĘTNOŚCI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U_01</w:t>
            </w:r>
          </w:p>
        </w:tc>
        <w:tc>
          <w:tcPr>
            <w:tcW w:w="2693" w:type="dxa"/>
          </w:tcPr>
          <w:p w:rsidR="0008275D" w:rsidRDefault="003C601C" w:rsidP="00717162">
            <w:r>
              <w:t>Dyskusja</w:t>
            </w:r>
          </w:p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08275D" w:rsidRDefault="00695819" w:rsidP="00717162">
            <w:r>
              <w:t>Zatwierdzona i dopuszczona do</w:t>
            </w:r>
            <w:r w:rsidR="003C601C">
              <w:t xml:space="preserve"> obrony praca dyplomowa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/>
        </w:tc>
        <w:tc>
          <w:tcPr>
            <w:tcW w:w="2693" w:type="dxa"/>
          </w:tcPr>
          <w:p w:rsidR="0008275D" w:rsidRDefault="0008275D" w:rsidP="00717162"/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08275D" w:rsidRDefault="0008275D" w:rsidP="00717162"/>
        </w:tc>
      </w:tr>
      <w:tr w:rsidR="0008275D" w:rsidTr="00717162">
        <w:tc>
          <w:tcPr>
            <w:tcW w:w="9212" w:type="dxa"/>
            <w:gridSpan w:val="4"/>
            <w:vAlign w:val="center"/>
          </w:tcPr>
          <w:p w:rsidR="0008275D" w:rsidRDefault="0008275D" w:rsidP="00717162">
            <w:pPr>
              <w:jc w:val="center"/>
            </w:pPr>
            <w:r>
              <w:t>KOMPETENCJE SPOŁECZNE</w:t>
            </w:r>
          </w:p>
        </w:tc>
      </w:tr>
      <w:tr w:rsidR="0008275D" w:rsidTr="00717162">
        <w:tc>
          <w:tcPr>
            <w:tcW w:w="1101" w:type="dxa"/>
          </w:tcPr>
          <w:p w:rsidR="0008275D" w:rsidRDefault="0008275D" w:rsidP="00717162">
            <w:r>
              <w:t>K_01</w:t>
            </w:r>
          </w:p>
        </w:tc>
        <w:tc>
          <w:tcPr>
            <w:tcW w:w="2693" w:type="dxa"/>
          </w:tcPr>
          <w:p w:rsidR="0008275D" w:rsidRDefault="003C601C" w:rsidP="00717162">
            <w:r>
              <w:t>Obserwacja uczestnicząca</w:t>
            </w:r>
          </w:p>
        </w:tc>
        <w:tc>
          <w:tcPr>
            <w:tcW w:w="2835" w:type="dxa"/>
          </w:tcPr>
          <w:p w:rsidR="0008275D" w:rsidRDefault="0008275D" w:rsidP="00717162"/>
        </w:tc>
        <w:tc>
          <w:tcPr>
            <w:tcW w:w="2583" w:type="dxa"/>
          </w:tcPr>
          <w:p w:rsidR="003C601C" w:rsidRDefault="003C601C" w:rsidP="00717162"/>
        </w:tc>
      </w:tr>
    </w:tbl>
    <w:p w:rsidR="0008275D" w:rsidRDefault="0008275D" w:rsidP="0008275D">
      <w:pPr>
        <w:spacing w:after="0"/>
      </w:pPr>
    </w:p>
    <w:p w:rsidR="0008275D" w:rsidRDefault="0008275D" w:rsidP="0008275D">
      <w:pPr>
        <w:pStyle w:val="Akapitzlist"/>
        <w:ind w:left="1080"/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oceny, wagi…</w:t>
      </w:r>
    </w:p>
    <w:p w:rsidR="00706C9F" w:rsidRPr="00706C9F" w:rsidRDefault="00706C9F" w:rsidP="0008275D">
      <w:r>
        <w:t>Zatwierdzona i dopuszczona do obrony praca licencjacka</w:t>
      </w:r>
    </w:p>
    <w:p w:rsidR="0008275D" w:rsidRDefault="0008275D" w:rsidP="0008275D">
      <w:pPr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 w:rsidRPr="004E2DB4">
        <w:rPr>
          <w:b/>
        </w:rPr>
        <w:t>Obciążenie pracą studenta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08275D" w:rsidRPr="004E2DB4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Forma aktywności studenta</w:t>
            </w:r>
          </w:p>
        </w:tc>
        <w:tc>
          <w:tcPr>
            <w:tcW w:w="4606" w:type="dxa"/>
          </w:tcPr>
          <w:p w:rsidR="0008275D" w:rsidRPr="004E2DB4" w:rsidRDefault="0008275D" w:rsidP="00717162">
            <w:r w:rsidRPr="004E2DB4">
              <w:t>Liczba godzin</w:t>
            </w:r>
          </w:p>
        </w:tc>
      </w:tr>
      <w:tr w:rsidR="0008275D" w:rsidTr="00717162">
        <w:tc>
          <w:tcPr>
            <w:tcW w:w="4606" w:type="dxa"/>
          </w:tcPr>
          <w:p w:rsidR="0008275D" w:rsidRDefault="0008275D" w:rsidP="00717162">
            <w:r>
              <w:t xml:space="preserve">Liczba godzin kontaktowych z nauczycielem 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730E13" w:rsidRDefault="00730E13" w:rsidP="00717162">
            <w:r w:rsidRPr="00730E13">
              <w:t>30</w:t>
            </w:r>
          </w:p>
        </w:tc>
      </w:tr>
      <w:tr w:rsidR="0008275D" w:rsidTr="00717162">
        <w:tc>
          <w:tcPr>
            <w:tcW w:w="4606" w:type="dxa"/>
          </w:tcPr>
          <w:p w:rsidR="0008275D" w:rsidRPr="004E2DB4" w:rsidRDefault="0008275D" w:rsidP="00717162">
            <w:r w:rsidRPr="004E2DB4">
              <w:t>Liczba godzin indywidualnej pracy studenta</w:t>
            </w:r>
          </w:p>
          <w:p w:rsidR="0008275D" w:rsidRPr="004E2DB4" w:rsidRDefault="0008275D" w:rsidP="00717162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08275D" w:rsidRPr="00AB3C6B" w:rsidRDefault="00706C9F" w:rsidP="00717162">
            <w:r>
              <w:t>90</w:t>
            </w:r>
          </w:p>
        </w:tc>
      </w:tr>
    </w:tbl>
    <w:p w:rsidR="0008275D" w:rsidRDefault="0008275D" w:rsidP="0008275D">
      <w:pPr>
        <w:spacing w:after="0"/>
        <w:rPr>
          <w:b/>
        </w:rPr>
      </w:pPr>
    </w:p>
    <w:p w:rsidR="0008275D" w:rsidRDefault="0008275D" w:rsidP="0008275D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8275D" w:rsidRPr="00730E13" w:rsidTr="00717162">
        <w:tc>
          <w:tcPr>
            <w:tcW w:w="9212" w:type="dxa"/>
          </w:tcPr>
          <w:p w:rsidR="0008275D" w:rsidRPr="00730E13" w:rsidRDefault="0008275D" w:rsidP="00730E13">
            <w:r w:rsidRPr="00730E13">
              <w:t>Literatura podstawowa</w:t>
            </w:r>
          </w:p>
        </w:tc>
      </w:tr>
      <w:tr w:rsidR="0008275D" w:rsidRPr="00730E13" w:rsidTr="00717162">
        <w:tc>
          <w:tcPr>
            <w:tcW w:w="9212" w:type="dxa"/>
          </w:tcPr>
          <w:p w:rsidR="0008275D" w:rsidRPr="00730E13" w:rsidRDefault="00730E13" w:rsidP="00730E13">
            <w:r w:rsidRPr="00730E13">
              <w:t>Dudkiewicz W., Podstawy metodologii badań do pracy magisterskiej i licencjackiej z pedagogiki, Wyd. Stachurski, Kielce 2001. </w:t>
            </w:r>
            <w:r w:rsidRPr="00730E13">
              <w:br/>
              <w:t>Juszczyk S., Statystyka dla pedagogów, Adam Marszałek, Toruń 2001. </w:t>
            </w:r>
            <w:r w:rsidRPr="00730E13">
              <w:br/>
              <w:t>Łobocki M., Metody i techniki badań pedagogicznych, Wyd. „Impuls”, Kraków 2000. </w:t>
            </w:r>
            <w:r w:rsidRPr="00730E13">
              <w:br/>
              <w:t>Łobocki M., Wprowadzenie do metodologii badań pedagogicznych, Wyd. „Impuls”, Kraków 1999. </w:t>
            </w:r>
            <w:r w:rsidRPr="00730E13">
              <w:br/>
              <w:t>Palka S. (red.), Podstawy metodologii badań w pedagogice, GWP, Gdańsk 2010. </w:t>
            </w:r>
            <w:r w:rsidRPr="00730E13">
              <w:br/>
              <w:t>Pułło A., Prace magisterskie i licencjackie. Wskazówki dla studentów. Wyd. LexisNexis, Warszawa 2004. </w:t>
            </w:r>
            <w:r w:rsidRPr="00730E13">
              <w:br/>
              <w:t>Pilch T., Bauman T., Zasady badań pedagogicznych. Strategie ilościowe i jakościowe, Wyd. „Żak”, Warszawa 2001. </w:t>
            </w:r>
            <w:r w:rsidRPr="00730E13">
              <w:br/>
              <w:t>Zaczyński W., Poradnik autora prac seminaryjnych, dyplomowych i magisterskich, Wyd. „Żak”, Warszawa 1995. </w:t>
            </w:r>
          </w:p>
        </w:tc>
      </w:tr>
      <w:tr w:rsidR="0008275D" w:rsidRPr="00730E13" w:rsidTr="00717162">
        <w:tc>
          <w:tcPr>
            <w:tcW w:w="9212" w:type="dxa"/>
          </w:tcPr>
          <w:p w:rsidR="0008275D" w:rsidRPr="00730E13" w:rsidRDefault="0008275D" w:rsidP="00730E13">
            <w:r w:rsidRPr="00730E13">
              <w:t>Literatura uzupełniająca</w:t>
            </w:r>
          </w:p>
        </w:tc>
      </w:tr>
      <w:tr w:rsidR="0008275D" w:rsidRPr="00730E13" w:rsidTr="00717162">
        <w:tc>
          <w:tcPr>
            <w:tcW w:w="9212" w:type="dxa"/>
          </w:tcPr>
          <w:p w:rsidR="0008275D" w:rsidRPr="00730E13" w:rsidRDefault="00730E13" w:rsidP="00730E13">
            <w:r w:rsidRPr="00730E13">
              <w:lastRenderedPageBreak/>
              <w:t>Maćkiewicz J., Jak pisać teksty naukowe, Gdańsk 1995. </w:t>
            </w:r>
            <w:r w:rsidRPr="00730E13">
              <w:br/>
              <w:t>Majchrzak J., Mendel T., Metodologia pisania prac magisterskich i dyplomowych, Poznań 1995. </w:t>
            </w:r>
            <w:r w:rsidRPr="00730E13">
              <w:br/>
              <w:t>Oliver P., Jak pisać prace uniwersyteckie, Kraków 1999. </w:t>
            </w:r>
            <w:r w:rsidRPr="00730E13">
              <w:br/>
              <w:t>Orczyk J., Zarys metodyki pracy umysłowej, Warszawa 1984. </w:t>
            </w:r>
            <w:r w:rsidRPr="00730E13">
              <w:br/>
              <w:t>Pytkowski W., Organizacja badań i ocena prac naukowych. Warszawa 1985. </w:t>
            </w:r>
            <w:r w:rsidRPr="00730E13">
              <w:br/>
              <w:t>Urban S., Ładoński W., Jak napisać dobrą pracę magisterską, Wrocław 1997. </w:t>
            </w:r>
            <w:r w:rsidRPr="00730E13">
              <w:br/>
              <w:t>Zenderowski R., Praca magisterska – licencjat. Krótki przewodnik po metodologii pisania i</w:t>
            </w:r>
            <w:r w:rsidR="00452CC5">
              <w:t xml:space="preserve"> obrony pracy dyplomowej</w:t>
            </w:r>
            <w:r w:rsidRPr="00730E13">
              <w:t>, Warszawa 2014.</w:t>
            </w:r>
          </w:p>
        </w:tc>
      </w:tr>
    </w:tbl>
    <w:p w:rsidR="0008275D" w:rsidRDefault="0008275D" w:rsidP="0008275D">
      <w:pPr>
        <w:spacing w:after="0"/>
        <w:rPr>
          <w:b/>
        </w:rPr>
      </w:pPr>
    </w:p>
    <w:p w:rsidR="0008275D" w:rsidRPr="002D1A52" w:rsidRDefault="0008275D" w:rsidP="0008275D"/>
    <w:p w:rsidR="00254266" w:rsidRDefault="00254266"/>
    <w:sectPr w:rsidR="00254266" w:rsidSect="008467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B63" w:rsidRDefault="00EE5B63" w:rsidP="00FB7216">
      <w:pPr>
        <w:spacing w:after="0" w:line="240" w:lineRule="auto"/>
      </w:pPr>
      <w:r>
        <w:separator/>
      </w:r>
    </w:p>
  </w:endnote>
  <w:endnote w:type="continuationSeparator" w:id="0">
    <w:p w:rsidR="00EE5B63" w:rsidRDefault="00EE5B63" w:rsidP="00FB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B63" w:rsidRDefault="00EE5B63" w:rsidP="00FB7216">
      <w:pPr>
        <w:spacing w:after="0" w:line="240" w:lineRule="auto"/>
      </w:pPr>
      <w:r>
        <w:separator/>
      </w:r>
    </w:p>
  </w:footnote>
  <w:footnote w:type="continuationSeparator" w:id="0">
    <w:p w:rsidR="00EE5B63" w:rsidRDefault="00EE5B63" w:rsidP="00FB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72" w:rsidRPr="00B04272" w:rsidRDefault="0008275D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EE5B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75D"/>
    <w:rsid w:val="0008275D"/>
    <w:rsid w:val="001A6A94"/>
    <w:rsid w:val="00254266"/>
    <w:rsid w:val="00260228"/>
    <w:rsid w:val="003C601C"/>
    <w:rsid w:val="00452CC5"/>
    <w:rsid w:val="004866FE"/>
    <w:rsid w:val="00625795"/>
    <w:rsid w:val="00633273"/>
    <w:rsid w:val="0068397A"/>
    <w:rsid w:val="00695819"/>
    <w:rsid w:val="00706C9F"/>
    <w:rsid w:val="00730E13"/>
    <w:rsid w:val="00793B6A"/>
    <w:rsid w:val="009C7B1D"/>
    <w:rsid w:val="00AB3C6B"/>
    <w:rsid w:val="00AD4AE8"/>
    <w:rsid w:val="00AF503B"/>
    <w:rsid w:val="00C03476"/>
    <w:rsid w:val="00C31C24"/>
    <w:rsid w:val="00CB68E6"/>
    <w:rsid w:val="00DB52E5"/>
    <w:rsid w:val="00E66515"/>
    <w:rsid w:val="00EE5B63"/>
    <w:rsid w:val="00EE705E"/>
    <w:rsid w:val="00FB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5D"/>
  </w:style>
  <w:style w:type="paragraph" w:styleId="Nagwek3">
    <w:name w:val="heading 3"/>
    <w:basedOn w:val="Normalny"/>
    <w:link w:val="Nagwek3Znak"/>
    <w:uiPriority w:val="9"/>
    <w:qFormat/>
    <w:rsid w:val="00260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5D"/>
    <w:pPr>
      <w:ind w:left="720"/>
      <w:contextualSpacing/>
    </w:pPr>
  </w:style>
  <w:style w:type="table" w:styleId="Tabela-Siatka">
    <w:name w:val="Table Grid"/>
    <w:basedOn w:val="Standardowy"/>
    <w:uiPriority w:val="59"/>
    <w:rsid w:val="00082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82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75D"/>
  </w:style>
  <w:style w:type="character" w:customStyle="1" w:styleId="Nagwek3Znak">
    <w:name w:val="Nagłówek 3 Znak"/>
    <w:basedOn w:val="Domylnaczcionkaakapitu"/>
    <w:link w:val="Nagwek3"/>
    <w:uiPriority w:val="9"/>
    <w:rsid w:val="002602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8</cp:revision>
  <dcterms:created xsi:type="dcterms:W3CDTF">2019-02-03T21:22:00Z</dcterms:created>
  <dcterms:modified xsi:type="dcterms:W3CDTF">2019-12-01T14:14:00Z</dcterms:modified>
</cp:coreProperties>
</file>