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4623DF" w:rsidRPr="00B44B25" w:rsidTr="004623DF">
        <w:trPr>
          <w:trHeight w:val="1569"/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4623DF" w:rsidRPr="00B44B25" w:rsidRDefault="004623DF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23DF" w:rsidRPr="00B44B25" w:rsidRDefault="004623DF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:rsidR="004623DF" w:rsidRPr="00B44B25" w:rsidRDefault="004623DF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4623DF" w:rsidRPr="00B44B25" w:rsidRDefault="004623DF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4623DF" w:rsidRPr="00B44B25" w:rsidRDefault="004623DF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4623DF" w:rsidRPr="00B44B25" w:rsidRDefault="004623DF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Cs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sz w:val="23"/>
                <w:szCs w:val="23"/>
              </w:rPr>
              <w:t>Instytut Filologii Angielskiej</w:t>
            </w:r>
          </w:p>
          <w:p w:rsidR="004623DF" w:rsidRPr="00B44B25" w:rsidRDefault="004623DF" w:rsidP="00161791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B44B25">
              <w:rPr>
                <w:rFonts w:ascii="Georgia" w:hAnsi="Georgia" w:cs="Times New Roman"/>
                <w:sz w:val="23"/>
                <w:szCs w:val="23"/>
              </w:rPr>
              <w:t>Al. Racławickie 14, 20-950 Lublin</w:t>
            </w:r>
          </w:p>
          <w:p w:rsidR="004623DF" w:rsidRPr="003D342A" w:rsidRDefault="004623DF" w:rsidP="00161791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3D342A"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4623DF" w:rsidRPr="003D342A" w:rsidRDefault="004623DF" w:rsidP="00161791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3D342A"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r w:rsidR="00F75570">
              <w:fldChar w:fldCharType="begin"/>
            </w:r>
            <w:r w:rsidR="00F75570" w:rsidRPr="0001089E">
              <w:rPr>
                <w:lang w:val="en-US"/>
              </w:rPr>
              <w:instrText>HYPERLINK "mailto:ifa@kul.pl"</w:instrText>
            </w:r>
            <w:r w:rsidR="00F75570">
              <w:fldChar w:fldCharType="separate"/>
            </w:r>
            <w:r w:rsidRPr="003D342A">
              <w:rPr>
                <w:rStyle w:val="Hipercze"/>
                <w:rFonts w:ascii="Georgia" w:hAnsi="Georgia"/>
                <w:sz w:val="23"/>
                <w:szCs w:val="23"/>
                <w:lang w:val="en-US"/>
              </w:rPr>
              <w:t>ifa@kul.pl</w:t>
            </w:r>
            <w:r w:rsidR="00F75570">
              <w:fldChar w:fldCharType="end"/>
            </w:r>
          </w:p>
          <w:p w:rsidR="004623DF" w:rsidRPr="003D342A" w:rsidRDefault="004623DF" w:rsidP="00161791">
            <w:pPr>
              <w:pStyle w:val="HTML-wstpniesformatowany"/>
              <w:ind w:left="1208" w:hanging="1316"/>
              <w:jc w:val="center"/>
              <w:rPr>
                <w:rFonts w:ascii="Palatino Linotype" w:hAnsi="Palatino Linotype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4623DF" w:rsidRPr="00B44B25" w:rsidRDefault="004623DF" w:rsidP="00161791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in" o:ole="">
                  <v:imagedata r:id="rId8" o:title=""/>
                </v:shape>
                <o:OLEObject Type="Embed" ProgID="PBrush" ShapeID="_x0000_i1025" DrawAspect="Content" ObjectID="_1511266018" r:id="rId9"/>
              </w:object>
            </w:r>
          </w:p>
        </w:tc>
      </w:tr>
      <w:tr w:rsidR="004623DF" w:rsidRPr="00B44B25" w:rsidTr="004623DF">
        <w:trPr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4623DF" w:rsidRPr="00B44B25" w:rsidRDefault="004623DF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4623DF" w:rsidRPr="00B44B25" w:rsidRDefault="004623DF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623DF" w:rsidRPr="00B44B25" w:rsidRDefault="004623DF" w:rsidP="00161791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4623DF" w:rsidRPr="00B44B25" w:rsidRDefault="004623DF" w:rsidP="00161791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</w:p>
        </w:tc>
      </w:tr>
    </w:tbl>
    <w:p w:rsidR="000E006D" w:rsidRDefault="000E006D"/>
    <w:p w:rsidR="000E006D" w:rsidRDefault="000E006D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40"/>
        </w:rPr>
        <w:t>ROK II</w:t>
      </w:r>
      <w:r>
        <w:rPr>
          <w:rFonts w:ascii="Georgia" w:hAnsi="Georgia"/>
          <w:sz w:val="40"/>
        </w:rPr>
        <w:tab/>
        <w:t xml:space="preserve">(rok akademicki </w:t>
      </w:r>
      <w:r w:rsidR="009224DA">
        <w:rPr>
          <w:rFonts w:ascii="Georgia" w:hAnsi="Georgia"/>
          <w:sz w:val="40"/>
        </w:rPr>
        <w:t>2016/2017</w:t>
      </w:r>
      <w:r>
        <w:rPr>
          <w:rFonts w:ascii="Georgia" w:hAnsi="Georgia"/>
          <w:sz w:val="40"/>
        </w:rPr>
        <w:t>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  <w:r>
        <w:rPr>
          <w:rFonts w:ascii="Georgia" w:hAnsi="Georgia"/>
        </w:rPr>
        <w:t xml:space="preserve">2.  Profil </w:t>
      </w:r>
      <w:proofErr w:type="spellStart"/>
      <w:r>
        <w:rPr>
          <w:rFonts w:ascii="Georgia" w:hAnsi="Georgia"/>
        </w:rPr>
        <w:t>ogólnoakademicki</w:t>
      </w:r>
      <w:proofErr w:type="spellEnd"/>
      <w:r>
        <w:rPr>
          <w:rFonts w:ascii="Georgia" w:hAnsi="Georgia"/>
        </w:rPr>
        <w:t xml:space="preserve"> ze specjalizacją: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nauczycielską (+moduł 10) lub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media, język, kultura (+moduł 11)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hAnsi="Georgia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6"/>
        <w:gridCol w:w="2087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Lp.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Nazwa przedmiotu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Semestr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Prowadzący</w:t>
            </w:r>
          </w:p>
        </w:tc>
      </w:tr>
      <w:tr w:rsidR="000E006D" w:rsidRPr="0084372F" w:rsidTr="000E006D">
        <w:trPr>
          <w:cantSplit/>
          <w:trHeight w:val="300"/>
          <w:jc w:val="center"/>
        </w:trPr>
        <w:tc>
          <w:tcPr>
            <w:tcW w:w="9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I/3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II/4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84372F" w:rsidTr="000E006D">
        <w:trPr>
          <w:cantSplit/>
          <w:trHeight w:val="870"/>
          <w:jc w:val="center"/>
        </w:trPr>
        <w:tc>
          <w:tcPr>
            <w:tcW w:w="9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Moduł 1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>[przedmioty ogólnouniwersyteckie i misyjne]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Historia filozofii (wykład)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E/3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A66B90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WF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val="de-DE"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3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Praktyczna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nauka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języka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angielskiego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9916A8" w:rsidRPr="0084372F" w:rsidTr="00862BC9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sprawności zintegrowane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A. Migdał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I.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Batyra</w:t>
            </w:r>
            <w:proofErr w:type="spellEnd"/>
            <w:r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I.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Batyra</w:t>
            </w:r>
            <w:proofErr w:type="spellEnd"/>
          </w:p>
        </w:tc>
      </w:tr>
      <w:tr w:rsidR="009916A8" w:rsidRPr="0084372F" w:rsidTr="00375C2C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praca nad tekstem akademickim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Opiłowski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S.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Wasak</w:t>
            </w:r>
            <w:proofErr w:type="spellEnd"/>
          </w:p>
          <w:p w:rsidR="009916A8" w:rsidRPr="0084372F" w:rsidRDefault="009916A8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M. Matusiak</w:t>
            </w:r>
          </w:p>
          <w:p w:rsidR="009916A8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J. Wierzbicki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Nowy doktorant</w:t>
            </w:r>
          </w:p>
        </w:tc>
      </w:tr>
      <w:tr w:rsidR="0053626C" w:rsidRPr="0084372F" w:rsidTr="00467550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gramatyka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E. Wojciechowska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E. Wojciechowska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B. Paszko</w:t>
            </w:r>
          </w:p>
        </w:tc>
      </w:tr>
      <w:tr w:rsidR="0053626C" w:rsidRPr="0084372F" w:rsidTr="007C772C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konwersacje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P. Marczewski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W.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Chabko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Ł. Wilk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Nowy doktorant </w:t>
            </w:r>
          </w:p>
        </w:tc>
      </w:tr>
      <w:tr w:rsidR="0053626C" w:rsidRPr="0084372F" w:rsidTr="005351F1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angielski w biznesie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Buńko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B. Gąsiorek</w:t>
            </w:r>
          </w:p>
        </w:tc>
      </w:tr>
      <w:tr w:rsidR="0053626C" w:rsidRPr="0084372F" w:rsidTr="003B7BD3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angielski prawniczy i medyczny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Klimkowski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Klimkowski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K.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Rusiułowicz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Liwiński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Liwiński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P. Stankiewicz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S. ździebko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S.Zdziebko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4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Lektoraty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Lektorat języka nowożytnego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SPNJO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0"/>
        <w:gridCol w:w="885"/>
        <w:gridCol w:w="857"/>
        <w:gridCol w:w="913"/>
        <w:gridCol w:w="885"/>
        <w:gridCol w:w="2087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                                Moduł 7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>[Gramatyka opisowa jęz. angielskiego]</w:t>
            </w:r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Fonetyka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A.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 Fonologia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Morfologia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Bloch-Trojnar</w:t>
            </w:r>
            <w:proofErr w:type="spellEnd"/>
            <w:r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Bloch-Trojnar</w:t>
            </w:r>
            <w:proofErr w:type="spellEnd"/>
            <w:r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Malicka-Kleparska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Malicka-Kleparska</w:t>
            </w:r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Składnia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Bondaruk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Bondaruk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Bartnik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Bartnik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6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–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Literaturoznawstwo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84372F" w:rsidTr="000E006D">
        <w:trPr>
          <w:cantSplit/>
          <w:trHeight w:val="8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Historia literatury angielskiej II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Klonowska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Kolonowska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Klonowska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Klonowska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10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Specjalizacja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nauczycielska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RPr="0084372F" w:rsidTr="000E006D">
        <w:trPr>
          <w:cantSplit/>
          <w:trHeight w:val="6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Psychologia rozwojowa </w:t>
            </w:r>
          </w:p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 wychowawcza dzieci w wieku szkolnym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  <w:tr w:rsidR="000E006D" w:rsidRPr="0084372F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Pedagogika szkolna z elementami pedagogiki społecznej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Dydaktyka ogólna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</w:t>
            </w:r>
            <w:r w:rsidR="00E27163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</w:t>
            </w:r>
            <w:r w:rsidR="00E27163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Pr="0084372F" w:rsidRDefault="007C0D79" w:rsidP="0084372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</w:tc>
      </w:tr>
      <w:tr w:rsidR="000E006D" w:rsidRPr="0084372F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Dydaktyka nauczania języka angielskiego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</w:t>
            </w:r>
            <w:r w:rsidR="00931BF5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  <w:p w:rsidR="007C0D79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  <w:p w:rsidR="007C0D79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Praktyka śródroczna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shd w:val="clear" w:color="auto" w:fill="C0C0C0"/>
                <w:lang w:eastAsia="en-US"/>
              </w:rPr>
            </w:pPr>
            <w:r w:rsidRPr="0084372F"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3240C2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</w:rPr>
              <w:t>Tetiurka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11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[Media,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język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,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kultura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Odmiany  języka angielskiego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7C0D79" w:rsidRDefault="007C0D79" w:rsidP="0084372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B87E87" w:rsidRPr="00B87E87" w:rsidRDefault="00B87E87" w:rsidP="00B87E8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Teksty audiowizualne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Sadowska</w:t>
            </w:r>
          </w:p>
          <w:p w:rsidR="007C0D79" w:rsidRDefault="007C0D79" w:rsidP="0084372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Sadowska</w:t>
            </w:r>
          </w:p>
          <w:p w:rsidR="00B87E87" w:rsidRPr="00B87E87" w:rsidRDefault="00B87E87" w:rsidP="00B87E8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Sadowska</w:t>
            </w:r>
          </w:p>
        </w:tc>
      </w:tr>
      <w:tr w:rsidR="007C0D79" w:rsidRPr="0084372F" w:rsidTr="009E6EA6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Komunikacja i interpretacja (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konw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spacing w:after="0" w:line="240" w:lineRule="auto"/>
              <w:ind w:left="266" w:hanging="141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Steinbrich</w:t>
            </w:r>
            <w:proofErr w:type="spellEnd"/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Mity a współczesna kultura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Niedokos</w:t>
            </w:r>
          </w:p>
          <w:p w:rsidR="007C0D79" w:rsidRDefault="007C0D79" w:rsidP="0084372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Niedokos</w:t>
            </w:r>
          </w:p>
          <w:p w:rsidR="00B87E87" w:rsidRPr="0084372F" w:rsidRDefault="00B87E87" w:rsidP="0084372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Niedokos</w:t>
            </w:r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Empiryczne badania języka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B87E8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Zdziebko</w:t>
            </w:r>
            <w:proofErr w:type="spellEnd"/>
          </w:p>
          <w:p w:rsidR="007C0D79" w:rsidRDefault="007C0D79" w:rsidP="00B87E8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Zdziebko</w:t>
            </w:r>
            <w:proofErr w:type="spellEnd"/>
          </w:p>
          <w:p w:rsidR="00B87E87" w:rsidRPr="0084372F" w:rsidRDefault="00B87E87" w:rsidP="00B87E8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Zdziebko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Egzaminy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PNJA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T. Niedokos</w:t>
            </w:r>
          </w:p>
        </w:tc>
      </w:tr>
      <w:tr w:rsidR="000E006D" w:rsidRPr="0084372F" w:rsidTr="000E006D">
        <w:trPr>
          <w:cantSplit/>
          <w:trHeight w:val="350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01089E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b/>
                <w:sz w:val="20"/>
                <w:lang w:eastAsia="en-US"/>
              </w:rPr>
            </w:pPr>
            <w:r w:rsidRPr="0001089E">
              <w:rPr>
                <w:rFonts w:ascii="Georgia" w:hAnsi="Georgia"/>
                <w:b/>
                <w:sz w:val="20"/>
                <w:lang w:eastAsia="en-US"/>
              </w:rPr>
              <w:t>Suma godzin: 735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b/>
                <w:sz w:val="20"/>
                <w:lang w:eastAsia="en-US"/>
              </w:rPr>
            </w:pPr>
            <w:r w:rsidRPr="0001089E">
              <w:rPr>
                <w:rFonts w:ascii="Georgia" w:hAnsi="Georgia"/>
                <w:b/>
                <w:sz w:val="20"/>
                <w:lang w:eastAsia="en-US"/>
              </w:rPr>
              <w:t>420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b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b/>
                <w:sz w:val="20"/>
                <w:lang w:eastAsia="en-US"/>
              </w:rPr>
            </w:pPr>
            <w:r w:rsidRPr="0001089E">
              <w:rPr>
                <w:rFonts w:ascii="Georgia" w:hAnsi="Georgia"/>
                <w:b/>
                <w:sz w:val="20"/>
                <w:lang w:eastAsia="en-US"/>
              </w:rPr>
              <w:t>315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b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01089E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b/>
                <w:sz w:val="20"/>
                <w:lang w:eastAsia="en-US"/>
              </w:rPr>
            </w:pP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01089E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b/>
                <w:sz w:val="20"/>
                <w:lang w:eastAsia="en-US"/>
              </w:rPr>
            </w:pPr>
            <w:r w:rsidRPr="0001089E">
              <w:rPr>
                <w:rFonts w:ascii="Georgia" w:hAnsi="Georgia"/>
                <w:b/>
                <w:sz w:val="20"/>
                <w:lang w:eastAsia="en-US"/>
              </w:rPr>
              <w:t>ECTS suma: 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b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b/>
                <w:sz w:val="20"/>
                <w:lang w:eastAsia="en-US"/>
              </w:rPr>
            </w:pPr>
            <w:r w:rsidRPr="0001089E">
              <w:rPr>
                <w:rFonts w:ascii="Georgia" w:hAnsi="Georgia"/>
                <w:b/>
                <w:sz w:val="20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b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01089E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b/>
                <w:sz w:val="20"/>
                <w:lang w:eastAsia="en-US"/>
              </w:rPr>
            </w:pPr>
            <w:r w:rsidRPr="0001089E">
              <w:rPr>
                <w:rFonts w:ascii="Georgia" w:hAnsi="Georgia"/>
                <w:b/>
                <w:sz w:val="20"/>
                <w:lang w:eastAsia="en-US"/>
              </w:rPr>
              <w:t>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01089E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b/>
                <w:sz w:val="20"/>
                <w:lang w:eastAsia="en-US"/>
              </w:rPr>
            </w:pPr>
          </w:p>
        </w:tc>
      </w:tr>
    </w:tbl>
    <w:p w:rsidR="000E006D" w:rsidRDefault="000E006D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eorgia" w:hAnsi="Georgia"/>
          <w:sz w:val="24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sectPr w:rsidR="000E006D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3B" w:rsidRDefault="002B3C3B" w:rsidP="000E006D">
      <w:pPr>
        <w:spacing w:after="0" w:line="240" w:lineRule="auto"/>
      </w:pPr>
      <w:r>
        <w:separator/>
      </w:r>
    </w:p>
  </w:endnote>
  <w:endnote w:type="continuationSeparator" w:id="0">
    <w:p w:rsidR="002B3C3B" w:rsidRDefault="002B3C3B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3B" w:rsidRDefault="002B3C3B" w:rsidP="000E006D">
      <w:pPr>
        <w:spacing w:after="0" w:line="240" w:lineRule="auto"/>
      </w:pPr>
      <w:r>
        <w:separator/>
      </w:r>
    </w:p>
  </w:footnote>
  <w:footnote w:type="continuationSeparator" w:id="0">
    <w:p w:rsidR="002B3C3B" w:rsidRDefault="002B3C3B" w:rsidP="000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3422995"/>
    <w:multiLevelType w:val="hybridMultilevel"/>
    <w:tmpl w:val="E2EC27A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3F96"/>
    <w:multiLevelType w:val="hybridMultilevel"/>
    <w:tmpl w:val="28C6AA08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6B34"/>
    <w:multiLevelType w:val="hybridMultilevel"/>
    <w:tmpl w:val="C2560942"/>
    <w:lvl w:ilvl="0" w:tplc="170A5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D682D"/>
    <w:multiLevelType w:val="hybridMultilevel"/>
    <w:tmpl w:val="9962D0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05228"/>
    <w:multiLevelType w:val="hybridMultilevel"/>
    <w:tmpl w:val="FBD84ED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629C"/>
    <w:multiLevelType w:val="hybridMultilevel"/>
    <w:tmpl w:val="73ECA186"/>
    <w:lvl w:ilvl="0" w:tplc="C818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B3916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62972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E27CB"/>
    <w:multiLevelType w:val="hybridMultilevel"/>
    <w:tmpl w:val="C0D2CC5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33803"/>
    <w:multiLevelType w:val="hybridMultilevel"/>
    <w:tmpl w:val="30741B5A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30D2D"/>
    <w:multiLevelType w:val="hybridMultilevel"/>
    <w:tmpl w:val="688E65E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A78D1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F68C7"/>
    <w:multiLevelType w:val="hybridMultilevel"/>
    <w:tmpl w:val="EE4A3A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757B6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124D6"/>
    <w:multiLevelType w:val="hybridMultilevel"/>
    <w:tmpl w:val="B8C0219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C1865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B4678"/>
    <w:multiLevelType w:val="hybridMultilevel"/>
    <w:tmpl w:val="5B5650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B591A"/>
    <w:multiLevelType w:val="hybridMultilevel"/>
    <w:tmpl w:val="16C273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A53D0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73AC6"/>
    <w:multiLevelType w:val="hybridMultilevel"/>
    <w:tmpl w:val="0CF6A36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35CE0"/>
    <w:multiLevelType w:val="hybridMultilevel"/>
    <w:tmpl w:val="A8A2E1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223FD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32F4E"/>
    <w:multiLevelType w:val="hybridMultilevel"/>
    <w:tmpl w:val="11D09BD0"/>
    <w:lvl w:ilvl="0" w:tplc="D674C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E4E2F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F60EF"/>
    <w:multiLevelType w:val="hybridMultilevel"/>
    <w:tmpl w:val="FEA4A3AE"/>
    <w:lvl w:ilvl="0" w:tplc="06401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C72A78"/>
    <w:multiLevelType w:val="hybridMultilevel"/>
    <w:tmpl w:val="E6B2EB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74A70"/>
    <w:multiLevelType w:val="hybridMultilevel"/>
    <w:tmpl w:val="BC96397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D3FC4"/>
    <w:multiLevelType w:val="hybridMultilevel"/>
    <w:tmpl w:val="2458916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B2957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503C2"/>
    <w:multiLevelType w:val="hybridMultilevel"/>
    <w:tmpl w:val="C7D241E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F18CB"/>
    <w:multiLevelType w:val="hybridMultilevel"/>
    <w:tmpl w:val="1A245F2C"/>
    <w:lvl w:ilvl="0" w:tplc="0134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E78BA"/>
    <w:multiLevelType w:val="hybridMultilevel"/>
    <w:tmpl w:val="8D68586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70559"/>
    <w:multiLevelType w:val="hybridMultilevel"/>
    <w:tmpl w:val="B84E35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C27BE"/>
    <w:multiLevelType w:val="hybridMultilevel"/>
    <w:tmpl w:val="C6AEBD38"/>
    <w:lvl w:ilvl="0" w:tplc="EE864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6591D"/>
    <w:multiLevelType w:val="hybridMultilevel"/>
    <w:tmpl w:val="D23869C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0FDC"/>
    <w:multiLevelType w:val="hybridMultilevel"/>
    <w:tmpl w:val="31AE25D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D7BD3"/>
    <w:multiLevelType w:val="hybridMultilevel"/>
    <w:tmpl w:val="618E09AE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F5FEE"/>
    <w:multiLevelType w:val="hybridMultilevel"/>
    <w:tmpl w:val="FC501B20"/>
    <w:lvl w:ilvl="0" w:tplc="0DAC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136D"/>
    <w:multiLevelType w:val="hybridMultilevel"/>
    <w:tmpl w:val="D0865AC6"/>
    <w:lvl w:ilvl="0" w:tplc="55E0C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92D44"/>
    <w:multiLevelType w:val="hybridMultilevel"/>
    <w:tmpl w:val="6A3AAA2E"/>
    <w:lvl w:ilvl="0" w:tplc="2506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3"/>
  </w:num>
  <w:num w:numId="8">
    <w:abstractNumId w:val="11"/>
  </w:num>
  <w:num w:numId="9">
    <w:abstractNumId w:val="26"/>
  </w:num>
  <w:num w:numId="10">
    <w:abstractNumId w:val="33"/>
  </w:num>
  <w:num w:numId="11">
    <w:abstractNumId w:val="8"/>
  </w:num>
  <w:num w:numId="12">
    <w:abstractNumId w:val="31"/>
  </w:num>
  <w:num w:numId="13">
    <w:abstractNumId w:val="19"/>
  </w:num>
  <w:num w:numId="14">
    <w:abstractNumId w:val="44"/>
  </w:num>
  <w:num w:numId="15">
    <w:abstractNumId w:val="12"/>
  </w:num>
  <w:num w:numId="16">
    <w:abstractNumId w:val="28"/>
  </w:num>
  <w:num w:numId="17">
    <w:abstractNumId w:val="9"/>
  </w:num>
  <w:num w:numId="18">
    <w:abstractNumId w:val="37"/>
  </w:num>
  <w:num w:numId="19">
    <w:abstractNumId w:val="18"/>
  </w:num>
  <w:num w:numId="20">
    <w:abstractNumId w:val="20"/>
  </w:num>
  <w:num w:numId="21">
    <w:abstractNumId w:val="40"/>
  </w:num>
  <w:num w:numId="22">
    <w:abstractNumId w:val="17"/>
  </w:num>
  <w:num w:numId="23">
    <w:abstractNumId w:val="32"/>
  </w:num>
  <w:num w:numId="24">
    <w:abstractNumId w:val="30"/>
  </w:num>
  <w:num w:numId="25">
    <w:abstractNumId w:val="5"/>
  </w:num>
  <w:num w:numId="26">
    <w:abstractNumId w:val="25"/>
  </w:num>
  <w:num w:numId="27">
    <w:abstractNumId w:val="41"/>
  </w:num>
  <w:num w:numId="28">
    <w:abstractNumId w:val="34"/>
  </w:num>
  <w:num w:numId="29">
    <w:abstractNumId w:val="36"/>
  </w:num>
  <w:num w:numId="30">
    <w:abstractNumId w:val="21"/>
  </w:num>
  <w:num w:numId="31">
    <w:abstractNumId w:val="43"/>
  </w:num>
  <w:num w:numId="32">
    <w:abstractNumId w:val="42"/>
  </w:num>
  <w:num w:numId="33">
    <w:abstractNumId w:val="24"/>
  </w:num>
  <w:num w:numId="34">
    <w:abstractNumId w:val="22"/>
  </w:num>
  <w:num w:numId="35">
    <w:abstractNumId w:val="10"/>
  </w:num>
  <w:num w:numId="36">
    <w:abstractNumId w:val="15"/>
  </w:num>
  <w:num w:numId="37">
    <w:abstractNumId w:val="14"/>
  </w:num>
  <w:num w:numId="38">
    <w:abstractNumId w:val="7"/>
  </w:num>
  <w:num w:numId="39">
    <w:abstractNumId w:val="29"/>
  </w:num>
  <w:num w:numId="40">
    <w:abstractNumId w:val="38"/>
  </w:num>
  <w:num w:numId="41">
    <w:abstractNumId w:val="35"/>
  </w:num>
  <w:num w:numId="42">
    <w:abstractNumId w:val="6"/>
  </w:num>
  <w:num w:numId="43">
    <w:abstractNumId w:val="13"/>
  </w:num>
  <w:num w:numId="44">
    <w:abstractNumId w:val="3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1089E"/>
    <w:rsid w:val="00070B76"/>
    <w:rsid w:val="000902F7"/>
    <w:rsid w:val="000E006D"/>
    <w:rsid w:val="002444AA"/>
    <w:rsid w:val="00263ED3"/>
    <w:rsid w:val="002721C0"/>
    <w:rsid w:val="002B3C3B"/>
    <w:rsid w:val="002B7B92"/>
    <w:rsid w:val="002D378C"/>
    <w:rsid w:val="003240C2"/>
    <w:rsid w:val="0036161F"/>
    <w:rsid w:val="00393FFD"/>
    <w:rsid w:val="003969DB"/>
    <w:rsid w:val="003B7BD3"/>
    <w:rsid w:val="00430807"/>
    <w:rsid w:val="004347B7"/>
    <w:rsid w:val="00445447"/>
    <w:rsid w:val="004623DF"/>
    <w:rsid w:val="004860CD"/>
    <w:rsid w:val="004E7DA5"/>
    <w:rsid w:val="0053626C"/>
    <w:rsid w:val="00555478"/>
    <w:rsid w:val="005555E4"/>
    <w:rsid w:val="006247A4"/>
    <w:rsid w:val="00737090"/>
    <w:rsid w:val="007C0D79"/>
    <w:rsid w:val="00805991"/>
    <w:rsid w:val="0084372F"/>
    <w:rsid w:val="00891ABF"/>
    <w:rsid w:val="008D3160"/>
    <w:rsid w:val="009224DA"/>
    <w:rsid w:val="00931BF5"/>
    <w:rsid w:val="00952561"/>
    <w:rsid w:val="009916A8"/>
    <w:rsid w:val="009D261F"/>
    <w:rsid w:val="009E3CDB"/>
    <w:rsid w:val="00A610A0"/>
    <w:rsid w:val="00A66B90"/>
    <w:rsid w:val="00AB4407"/>
    <w:rsid w:val="00B87E87"/>
    <w:rsid w:val="00C47F36"/>
    <w:rsid w:val="00C56BB8"/>
    <w:rsid w:val="00C776AB"/>
    <w:rsid w:val="00D01DF8"/>
    <w:rsid w:val="00D54850"/>
    <w:rsid w:val="00D55C42"/>
    <w:rsid w:val="00E27163"/>
    <w:rsid w:val="00E337FD"/>
    <w:rsid w:val="00E43B28"/>
    <w:rsid w:val="00E85F64"/>
    <w:rsid w:val="00F15D3B"/>
    <w:rsid w:val="00F40BE0"/>
    <w:rsid w:val="00F75570"/>
    <w:rsid w:val="00F7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B7BD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623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4</cp:revision>
  <cp:lastPrinted>2015-12-08T12:25:00Z</cp:lastPrinted>
  <dcterms:created xsi:type="dcterms:W3CDTF">2015-12-08T12:19:00Z</dcterms:created>
  <dcterms:modified xsi:type="dcterms:W3CDTF">2015-12-10T14:21:00Z</dcterms:modified>
</cp:coreProperties>
</file>