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731009" w:rsidTr="00731009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009" w:rsidRDefault="00731009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31009" w:rsidRDefault="0073100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731009" w:rsidRDefault="0073100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731009" w:rsidRDefault="0073100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009" w:rsidRDefault="00731009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731009" w:rsidRDefault="00731009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731009" w:rsidRDefault="00731009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731009" w:rsidRDefault="00731009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731009" w:rsidRDefault="00731009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731009" w:rsidRDefault="00731009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</w:rPr>
                <w:t>ifa@kul.pl</w:t>
              </w:r>
            </w:hyperlink>
          </w:p>
          <w:p w:rsidR="00731009" w:rsidRDefault="00731009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009" w:rsidRDefault="00731009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21027062" r:id="rId10"/>
              </w:object>
            </w:r>
          </w:p>
        </w:tc>
      </w:tr>
      <w:tr w:rsidR="00731009" w:rsidTr="0073100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009" w:rsidRDefault="0073100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009" w:rsidRDefault="0073100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009" w:rsidRDefault="0073100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009" w:rsidRDefault="0073100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Szczegółowy plan specjalizacji nauczycielskiej </w:t>
      </w: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2016/2017 lub 2017/2018</w:t>
      </w:r>
      <w:r>
        <w:rPr>
          <w:rStyle w:val="Odwoanieprzypisudolnego"/>
        </w:rPr>
        <w:footnoteReference w:id="1"/>
      </w: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40"/>
        <w:gridCol w:w="16"/>
        <w:gridCol w:w="2894"/>
        <w:gridCol w:w="13"/>
        <w:gridCol w:w="900"/>
        <w:gridCol w:w="49"/>
        <w:gridCol w:w="18"/>
        <w:gridCol w:w="807"/>
        <w:gridCol w:w="28"/>
        <w:gridCol w:w="18"/>
        <w:gridCol w:w="775"/>
        <w:gridCol w:w="87"/>
        <w:gridCol w:w="47"/>
        <w:gridCol w:w="789"/>
        <w:gridCol w:w="42"/>
        <w:gridCol w:w="361"/>
        <w:gridCol w:w="2430"/>
        <w:gridCol w:w="36"/>
      </w:tblGrid>
      <w:tr w:rsidR="00731009" w:rsidTr="00731009">
        <w:trPr>
          <w:gridAfter w:val="1"/>
          <w:wAfter w:w="36" w:type="dxa"/>
          <w:trHeight w:val="24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09" w:rsidRDefault="00731009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1009" w:rsidRDefault="0073100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Semestr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 w:line="100" w:lineRule="atLeast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Prowadzący/Grupy</w:t>
            </w:r>
          </w:p>
        </w:tc>
      </w:tr>
      <w:tr w:rsidR="00731009" w:rsidTr="00731009">
        <w:trPr>
          <w:gridAfter w:val="1"/>
          <w:wAfter w:w="36" w:type="dxa"/>
          <w:trHeight w:val="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</w:t>
            </w: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II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rPr>
          <w:gridAfter w:val="1"/>
          <w:wAfter w:w="36" w:type="dxa"/>
          <w:trHeight w:val="7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rPr>
          <w:gridAfter w:val="1"/>
          <w:wAfter w:w="36" w:type="dxa"/>
          <w:trHeight w:val="183"/>
        </w:trPr>
        <w:tc>
          <w:tcPr>
            <w:tcW w:w="97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[Ogólne przygotowanie psychologiczno-pedagogiczne]</w:t>
            </w:r>
          </w:p>
        </w:tc>
      </w:tr>
      <w:tr w:rsidR="00731009" w:rsidTr="00731009">
        <w:trPr>
          <w:gridAfter w:val="1"/>
          <w:wAfter w:w="36" w:type="dxa"/>
          <w:trHeight w:val="27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Pedagogika ogólna (konwersatorium)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P.  Magier</w:t>
            </w:r>
          </w:p>
        </w:tc>
      </w:tr>
      <w:tr w:rsidR="00731009" w:rsidTr="00731009">
        <w:trPr>
          <w:gridAfter w:val="1"/>
          <w:wAfter w:w="36" w:type="dxa"/>
          <w:trHeight w:val="27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Pedagogika ogólna (konwersatorium) -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</w:pPr>
          </w:p>
        </w:tc>
      </w:tr>
      <w:tr w:rsidR="00731009" w:rsidTr="00731009">
        <w:trPr>
          <w:gridAfter w:val="1"/>
          <w:wAfter w:w="36" w:type="dxa"/>
          <w:trHeight w:val="47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Psychologia ogólna (konwersatorium)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 E. Rydz</w:t>
            </w:r>
          </w:p>
        </w:tc>
      </w:tr>
      <w:tr w:rsidR="00731009" w:rsidTr="00731009">
        <w:trPr>
          <w:gridAfter w:val="1"/>
          <w:wAfter w:w="36" w:type="dxa"/>
          <w:trHeight w:val="47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Psychologia ogólna (konwersatorium) -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</w:pPr>
          </w:p>
        </w:tc>
      </w:tr>
      <w:tr w:rsidR="00731009" w:rsidTr="00731009">
        <w:trPr>
          <w:gridAfter w:val="1"/>
          <w:wAfter w:w="36" w:type="dxa"/>
          <w:trHeight w:val="495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Etyka zawodu nauczyciela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Dr Jacek Frydrych</w:t>
            </w:r>
          </w:p>
          <w:p w:rsidR="00731009" w:rsidRDefault="00731009">
            <w:pPr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/>
        </w:tc>
      </w:tr>
      <w:tr w:rsidR="00731009" w:rsidTr="00731009">
        <w:trPr>
          <w:gridAfter w:val="1"/>
          <w:wAfter w:w="36" w:type="dxa"/>
          <w:trHeight w:val="495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009" w:rsidRDefault="0073100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Etyka zawodu nauczyciela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 -</w:t>
            </w:r>
          </w:p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</w:pPr>
          </w:p>
        </w:tc>
      </w:tr>
      <w:tr w:rsidR="00731009" w:rsidTr="00731009">
        <w:trPr>
          <w:gridAfter w:val="1"/>
          <w:wAfter w:w="36" w:type="dxa"/>
          <w:trHeight w:val="225"/>
        </w:trPr>
        <w:tc>
          <w:tcPr>
            <w:tcW w:w="97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Przygotowanie w zakresie dydaktycznym na I </w:t>
            </w:r>
            <w:proofErr w:type="spellStart"/>
            <w:r>
              <w:rPr>
                <w:rFonts w:ascii="Georgia" w:hAnsi="Georgia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II etapie edukacyjnym]</w:t>
            </w:r>
          </w:p>
        </w:tc>
      </w:tr>
      <w:tr w:rsidR="00731009" w:rsidTr="00731009">
        <w:trPr>
          <w:trHeight w:val="900"/>
        </w:trPr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1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ogólna (konwersatorium)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28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Derkach-Padiasek</w:t>
            </w:r>
            <w:proofErr w:type="spellEnd"/>
          </w:p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rPr>
          <w:trHeight w:val="249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ogólna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rPr>
          <w:trHeight w:val="1080"/>
        </w:trPr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(konwersatorium)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8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731009" w:rsidTr="00731009">
        <w:trPr>
          <w:trHeight w:val="374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</w:pPr>
          </w:p>
        </w:tc>
      </w:tr>
      <w:tr w:rsidR="00731009" w:rsidTr="00731009">
        <w:trPr>
          <w:trHeight w:val="1121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(konwersatorium)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8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731009" w:rsidTr="00731009">
        <w:trPr>
          <w:trHeight w:val="320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nauczanie na II etapie edukacyjnym, klasy IV-VI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</w:pPr>
          </w:p>
        </w:tc>
      </w:tr>
      <w:tr w:rsidR="00731009" w:rsidTr="00731009">
        <w:trPr>
          <w:gridAfter w:val="1"/>
          <w:wAfter w:w="36" w:type="dxa"/>
          <w:trHeight w:val="285"/>
        </w:trPr>
        <w:tc>
          <w:tcPr>
            <w:tcW w:w="97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3 [Praktyka śródroczna]</w:t>
            </w:r>
          </w:p>
        </w:tc>
      </w:tr>
      <w:tr w:rsidR="00731009" w:rsidTr="00731009">
        <w:trPr>
          <w:trHeight w:val="225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śródroczne (obserwacyjne) w szkole podstawowej (15h w klasach I-III oraz 15h w klasach IV-VI)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731009" w:rsidTr="00731009"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Razem I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godziny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Razem II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godziny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120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9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 (specjalizacja)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godziny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210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13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Szczegółowy plan specjalizacji nauczycielskiej 2017/2018</w:t>
      </w:r>
      <w:r>
        <w:rPr>
          <w:rStyle w:val="Odwoanieprzypisudolnego"/>
        </w:rPr>
        <w:footnoteReference w:id="2"/>
      </w: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kontynuacja programu</w:t>
      </w: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55"/>
        <w:gridCol w:w="2896"/>
        <w:gridCol w:w="13"/>
        <w:gridCol w:w="899"/>
        <w:gridCol w:w="68"/>
        <w:gridCol w:w="808"/>
        <w:gridCol w:w="45"/>
        <w:gridCol w:w="776"/>
        <w:gridCol w:w="134"/>
        <w:gridCol w:w="830"/>
        <w:gridCol w:w="102"/>
        <w:gridCol w:w="58"/>
        <w:gridCol w:w="200"/>
        <w:gridCol w:w="2434"/>
        <w:gridCol w:w="32"/>
      </w:tblGrid>
      <w:tr w:rsidR="00731009" w:rsidTr="00731009">
        <w:trPr>
          <w:gridAfter w:val="1"/>
          <w:wAfter w:w="32" w:type="dxa"/>
          <w:trHeight w:val="24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09" w:rsidRDefault="00731009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1009" w:rsidRDefault="0073100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Semestr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 w:line="100" w:lineRule="atLeast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Prowadzący/Grupy</w:t>
            </w:r>
          </w:p>
        </w:tc>
      </w:tr>
      <w:tr w:rsidR="00731009" w:rsidTr="00731009">
        <w:trPr>
          <w:gridAfter w:val="3"/>
          <w:wAfter w:w="2667" w:type="dxa"/>
          <w:trHeight w:val="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III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IV</w:t>
            </w: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rPr>
          <w:trHeight w:val="7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rPr>
          <w:gridAfter w:val="1"/>
          <w:wAfter w:w="32" w:type="dxa"/>
          <w:trHeight w:val="225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Przygotowanie w zakresie dydaktycznym na I </w:t>
            </w:r>
            <w:proofErr w:type="spellStart"/>
            <w:r>
              <w:rPr>
                <w:rFonts w:ascii="Georgia" w:hAnsi="Georgia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II etapie edukacyjnym]</w:t>
            </w:r>
          </w:p>
        </w:tc>
      </w:tr>
      <w:tr w:rsidR="00731009" w:rsidTr="00731009">
        <w:trPr>
          <w:trHeight w:val="70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731009" w:rsidTr="00731009">
        <w:trPr>
          <w:trHeight w:val="1215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731009" w:rsidTr="00731009">
        <w:trPr>
          <w:gridAfter w:val="1"/>
          <w:wAfter w:w="32" w:type="dxa"/>
          <w:trHeight w:val="570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[Przygotowanie psychologiczno-pedagogiczne do nauczania na poszczególnych etapach edukacyjnych]</w:t>
            </w:r>
          </w:p>
        </w:tc>
      </w:tr>
      <w:tr w:rsidR="00731009" w:rsidTr="00731009">
        <w:trPr>
          <w:trHeight w:val="886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 K. Janowski</w:t>
            </w:r>
          </w:p>
        </w:tc>
      </w:tr>
      <w:tr w:rsidR="00731009" w:rsidTr="00731009">
        <w:trPr>
          <w:trHeight w:val="277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 xml:space="preserve">) </w:t>
            </w:r>
            <w:r>
              <w:rPr>
                <w:rFonts w:ascii="Georgia" w:hAnsi="Georgia"/>
                <w:sz w:val="21"/>
                <w:szCs w:val="21"/>
              </w:rPr>
              <w:t xml:space="preserve">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62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</w:pPr>
          </w:p>
        </w:tc>
      </w:tr>
      <w:tr w:rsidR="00731009" w:rsidTr="00731009">
        <w:trPr>
          <w:trHeight w:val="1121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Pedagogika szkolna z elementami pedagogiki społecznej (konwersatorium)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P.  Magier</w:t>
            </w:r>
          </w:p>
        </w:tc>
      </w:tr>
      <w:tr w:rsidR="00731009" w:rsidTr="00731009">
        <w:trPr>
          <w:trHeight w:val="429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Pedagogika szkolna z elementami pedagogiki społecznej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62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uppressAutoHyphens w:val="0"/>
              <w:spacing w:after="0" w:line="240" w:lineRule="auto"/>
            </w:pPr>
          </w:p>
        </w:tc>
      </w:tr>
      <w:tr w:rsidR="00731009" w:rsidTr="00731009">
        <w:trPr>
          <w:gridAfter w:val="1"/>
          <w:wAfter w:w="32" w:type="dxa"/>
          <w:trHeight w:val="285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3 [Praktyka [pedagogiczna]</w:t>
            </w:r>
          </w:p>
        </w:tc>
      </w:tr>
      <w:tr w:rsidR="00731009" w:rsidTr="00731009">
        <w:trPr>
          <w:trHeight w:val="225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Praktyka ciągła w szkole podstawowej (60h w klasach I-III oraz 60h w klasach IV-VI)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09" w:rsidRDefault="0073100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731009" w:rsidTr="00731009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Razem III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8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Razem IV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31009" w:rsidTr="00731009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1009" w:rsidRDefault="0073100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731009" w:rsidRDefault="0073100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009" w:rsidRDefault="0073100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 sumie 420 godz. – 25 punktów ECTS</w:t>
      </w:r>
    </w:p>
    <w:p w:rsidR="00731009" w:rsidRDefault="00731009" w:rsidP="007310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270 godz. – zajęcia przedmiotowe</w:t>
      </w:r>
    </w:p>
    <w:p w:rsidR="00731009" w:rsidRDefault="00731009" w:rsidP="007310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150 godz.  – praktyki </w:t>
      </w: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731009" w:rsidRDefault="00731009" w:rsidP="00731009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49" w:rsidRDefault="00F27F49" w:rsidP="00731009">
      <w:pPr>
        <w:spacing w:after="0" w:line="240" w:lineRule="auto"/>
      </w:pPr>
      <w:r>
        <w:separator/>
      </w:r>
    </w:p>
  </w:endnote>
  <w:endnote w:type="continuationSeparator" w:id="0">
    <w:p w:rsidR="00F27F49" w:rsidRDefault="00F27F49" w:rsidP="0073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49" w:rsidRDefault="00F27F49" w:rsidP="00731009">
      <w:pPr>
        <w:spacing w:after="0" w:line="240" w:lineRule="auto"/>
      </w:pPr>
      <w:r>
        <w:separator/>
      </w:r>
    </w:p>
  </w:footnote>
  <w:footnote w:type="continuationSeparator" w:id="0">
    <w:p w:rsidR="00F27F49" w:rsidRDefault="00F27F49" w:rsidP="00731009">
      <w:pPr>
        <w:spacing w:after="0" w:line="240" w:lineRule="auto"/>
      </w:pPr>
      <w:r>
        <w:continuationSeparator/>
      </w:r>
    </w:p>
  </w:footnote>
  <w:footnote w:id="1">
    <w:p w:rsidR="00731009" w:rsidRDefault="00731009" w:rsidP="00731009">
      <w:pPr>
        <w:pStyle w:val="Tekstprzypisudolnego1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ootnoteCharacters"/>
        </w:rPr>
        <w:footnoteRef/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16"/>
          <w:szCs w:val="16"/>
        </w:rPr>
        <w:t xml:space="preserve">Z uwagi na to, iż specjalizacja nauczycielska, która realizowana jest w przeciągu czterech semestrów studiów, odbywa się całkowicie niezależnie od prowadzonych zajęć na studiach I stopnia i jest oferta dostępną zarówno dla studentów roku I jak i II, będzie otwierana co dwa lata lub co roku w zależności od ilości chętnych kandydatów, którzy zadeklarują chęć podjęcia specjalizacji. </w:t>
      </w:r>
      <w:r>
        <w:br w:type="page"/>
      </w:r>
    </w:p>
  </w:footnote>
  <w:footnote w:id="2">
    <w:p w:rsidR="00731009" w:rsidRDefault="00731009" w:rsidP="00731009">
      <w:pPr>
        <w:pStyle w:val="Tekstprzypisudolnego1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rFonts w:ascii="Georgia" w:hAnsi="Georgia"/>
          <w:sz w:val="16"/>
          <w:szCs w:val="16"/>
        </w:rPr>
        <w:t>Kontynuacja specjalizacji nauczycielskiej w roku akademickim 2017/2018. Dla studentów II i III roku studiów I stopnia, którzy rozpoczęli specjalizację nauczycielską w roku akademickim 2016/2017.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09"/>
    <w:rsid w:val="000A3009"/>
    <w:rsid w:val="002A30A5"/>
    <w:rsid w:val="002D378C"/>
    <w:rsid w:val="0036161F"/>
    <w:rsid w:val="00386DC3"/>
    <w:rsid w:val="00393FFD"/>
    <w:rsid w:val="00406663"/>
    <w:rsid w:val="004347B7"/>
    <w:rsid w:val="00445447"/>
    <w:rsid w:val="004E7DA5"/>
    <w:rsid w:val="00731009"/>
    <w:rsid w:val="008378DE"/>
    <w:rsid w:val="00891ABF"/>
    <w:rsid w:val="00D01DF8"/>
    <w:rsid w:val="00D54850"/>
    <w:rsid w:val="00F2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0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3100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rsid w:val="0073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1009"/>
    <w:rPr>
      <w:rFonts w:ascii="Consolas" w:eastAsia="Calibri" w:hAnsi="Consolas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731009"/>
    <w:pPr>
      <w:spacing w:after="0" w:line="100" w:lineRule="atLeast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731009"/>
    <w:rPr>
      <w:vertAlign w:val="superscript"/>
    </w:rPr>
  </w:style>
  <w:style w:type="character" w:customStyle="1" w:styleId="FootnoteCharacters">
    <w:name w:val="Footnote Characters"/>
    <w:rsid w:val="00731009"/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3100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3436</Characters>
  <Application>Microsoft Office Word</Application>
  <DocSecurity>0</DocSecurity>
  <Lines>28</Lines>
  <Paragraphs>7</Paragraphs>
  <ScaleCrop>false</ScaleCrop>
  <Company>Your Company Name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2016-04-01T12:45:00Z</dcterms:created>
  <dcterms:modified xsi:type="dcterms:W3CDTF">2016-04-01T12:45:00Z</dcterms:modified>
</cp:coreProperties>
</file>