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A3" w:rsidRDefault="007C50A3" w:rsidP="00216234">
      <w:pPr>
        <w:spacing w:after="0" w:line="240" w:lineRule="auto"/>
        <w:jc w:val="center"/>
        <w:rPr>
          <w:rFonts w:asciiTheme="majorHAnsi" w:hAnsiTheme="majorHAnsi"/>
          <w:b/>
          <w:highlight w:val="yellow"/>
        </w:rPr>
      </w:pPr>
    </w:p>
    <w:p w:rsidR="009C0637" w:rsidRDefault="007C50A3" w:rsidP="002162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2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ZASADY PRZYGOTOWANIA TEKSTÓW DO </w:t>
      </w:r>
    </w:p>
    <w:p w:rsidR="007E2A81" w:rsidRPr="00216234" w:rsidRDefault="007C50A3" w:rsidP="002162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234">
        <w:rPr>
          <w:rFonts w:ascii="Times New Roman" w:eastAsia="Times New Roman" w:hAnsi="Times New Roman" w:cs="Times New Roman"/>
          <w:b/>
          <w:bCs/>
          <w:sz w:val="24"/>
          <w:szCs w:val="24"/>
        </w:rPr>
        <w:t>„ROCZNIKÓW TEOLOGICZNYCH”</w:t>
      </w:r>
    </w:p>
    <w:p w:rsidR="007C50A3" w:rsidRPr="00216234" w:rsidRDefault="007E2A81" w:rsidP="002162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234">
        <w:rPr>
          <w:rFonts w:ascii="Times New Roman" w:eastAsia="Times New Roman" w:hAnsi="Times New Roman" w:cs="Times New Roman"/>
          <w:b/>
          <w:bCs/>
          <w:sz w:val="24"/>
          <w:szCs w:val="24"/>
        </w:rPr>
        <w:t>(od roku wydawniczego 2017)</w:t>
      </w:r>
    </w:p>
    <w:p w:rsidR="007C50A3" w:rsidRPr="00216234" w:rsidRDefault="007C50A3" w:rsidP="00216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DCA" w:rsidRDefault="002F2E26" w:rsidP="00814DCA">
      <w:pPr>
        <w:pStyle w:val="Default"/>
        <w:numPr>
          <w:ilvl w:val="0"/>
          <w:numId w:val="14"/>
        </w:numPr>
        <w:rPr>
          <w:spacing w:val="-2"/>
        </w:rPr>
      </w:pPr>
      <w:r w:rsidRPr="00216234">
        <w:t xml:space="preserve">Tekst powinien być </w:t>
      </w:r>
      <w:r w:rsidRPr="00814DCA">
        <w:rPr>
          <w:b/>
        </w:rPr>
        <w:t>oryginalny</w:t>
      </w:r>
      <w:r w:rsidRPr="00216234">
        <w:t xml:space="preserve"> </w:t>
      </w:r>
      <w:r w:rsidR="00E95AC6" w:rsidRPr="00216234">
        <w:t xml:space="preserve">− </w:t>
      </w:r>
      <w:r w:rsidR="00E95AC6" w:rsidRPr="00216234">
        <w:rPr>
          <w:spacing w:val="-2"/>
        </w:rPr>
        <w:t>nie może być wcześniej nigdzie opublikowany ani być w tym samym czasie złożony w redakcjach innych czasopism.</w:t>
      </w:r>
    </w:p>
    <w:p w:rsidR="007A0A46" w:rsidRPr="00D16275" w:rsidRDefault="007A0A46" w:rsidP="00814DCA">
      <w:pPr>
        <w:pStyle w:val="Default"/>
        <w:numPr>
          <w:ilvl w:val="0"/>
          <w:numId w:val="14"/>
        </w:numPr>
        <w:rPr>
          <w:color w:val="auto"/>
          <w:spacing w:val="-2"/>
        </w:rPr>
      </w:pPr>
      <w:r w:rsidRPr="00D16275">
        <w:rPr>
          <w:color w:val="auto"/>
          <w:spacing w:val="-2"/>
        </w:rPr>
        <w:t xml:space="preserve">Przyjmujemy teksty naukowe </w:t>
      </w:r>
      <w:r w:rsidR="00D16275" w:rsidRPr="00D16275">
        <w:rPr>
          <w:color w:val="auto"/>
          <w:spacing w:val="-2"/>
        </w:rPr>
        <w:t xml:space="preserve">o charakterze </w:t>
      </w:r>
      <w:proofErr w:type="spellStart"/>
      <w:r w:rsidR="00D16275" w:rsidRPr="00D16275">
        <w:rPr>
          <w:color w:val="auto"/>
          <w:spacing w:val="-2"/>
        </w:rPr>
        <w:t>cytowalnym</w:t>
      </w:r>
      <w:proofErr w:type="spellEnd"/>
      <w:r w:rsidR="00D16275" w:rsidRPr="00D16275">
        <w:rPr>
          <w:color w:val="auto"/>
          <w:spacing w:val="-2"/>
        </w:rPr>
        <w:t xml:space="preserve"> </w:t>
      </w:r>
      <w:r w:rsidR="006A26B4">
        <w:rPr>
          <w:color w:val="auto"/>
          <w:spacing w:val="-2"/>
        </w:rPr>
        <w:t xml:space="preserve">i podlegające procesowi recenzji: </w:t>
      </w:r>
      <w:r w:rsidR="006A26B4" w:rsidRPr="006A26B4">
        <w:rPr>
          <w:color w:val="auto"/>
          <w:spacing w:val="-2"/>
          <w:u w:val="single"/>
        </w:rPr>
        <w:t>artykuły naukowe</w:t>
      </w:r>
      <w:r w:rsidR="006A26B4">
        <w:rPr>
          <w:color w:val="auto"/>
          <w:spacing w:val="-2"/>
        </w:rPr>
        <w:t xml:space="preserve"> </w:t>
      </w:r>
      <w:r w:rsidRPr="00D16275">
        <w:rPr>
          <w:color w:val="auto"/>
          <w:spacing w:val="-2"/>
        </w:rPr>
        <w:t>(</w:t>
      </w:r>
      <w:r w:rsidR="00D16275" w:rsidRPr="00D16275">
        <w:rPr>
          <w:color w:val="auto"/>
          <w:spacing w:val="-2"/>
        </w:rPr>
        <w:t xml:space="preserve">oryginalny </w:t>
      </w:r>
      <w:r w:rsidR="006A26B4">
        <w:rPr>
          <w:color w:val="auto"/>
          <w:spacing w:val="-2"/>
        </w:rPr>
        <w:t>artykuł</w:t>
      </w:r>
      <w:r w:rsidRPr="00D16275">
        <w:rPr>
          <w:color w:val="auto"/>
          <w:spacing w:val="-2"/>
        </w:rPr>
        <w:t xml:space="preserve"> </w:t>
      </w:r>
      <w:r w:rsidR="00D16275" w:rsidRPr="00D16275">
        <w:rPr>
          <w:color w:val="auto"/>
          <w:spacing w:val="-2"/>
        </w:rPr>
        <w:t>naukowy</w:t>
      </w:r>
      <w:r w:rsidRPr="00D16275">
        <w:rPr>
          <w:color w:val="auto"/>
          <w:spacing w:val="-2"/>
        </w:rPr>
        <w:t xml:space="preserve">, </w:t>
      </w:r>
      <w:r w:rsidR="001D4BE2" w:rsidRPr="00D16275">
        <w:rPr>
          <w:color w:val="auto"/>
          <w:spacing w:val="-2"/>
        </w:rPr>
        <w:t xml:space="preserve"> </w:t>
      </w:r>
      <w:r w:rsidR="00D16275" w:rsidRPr="00D16275">
        <w:rPr>
          <w:color w:val="auto"/>
          <w:spacing w:val="-2"/>
        </w:rPr>
        <w:t>artykuł przeglądowy, komunikat o wynikach badań, studium przypadku</w:t>
      </w:r>
      <w:r w:rsidRPr="00D16275">
        <w:rPr>
          <w:color w:val="auto"/>
          <w:spacing w:val="-2"/>
        </w:rPr>
        <w:t xml:space="preserve">) oraz </w:t>
      </w:r>
      <w:r w:rsidR="003F2C6E">
        <w:rPr>
          <w:color w:val="auto"/>
          <w:spacing w:val="-2"/>
        </w:rPr>
        <w:t xml:space="preserve">tzw. </w:t>
      </w:r>
      <w:r w:rsidRPr="006A26B4">
        <w:rPr>
          <w:color w:val="auto"/>
          <w:spacing w:val="-2"/>
          <w:u w:val="single"/>
        </w:rPr>
        <w:t>artyk</w:t>
      </w:r>
      <w:r w:rsidR="001D4BE2" w:rsidRPr="006A26B4">
        <w:rPr>
          <w:color w:val="auto"/>
          <w:spacing w:val="-2"/>
          <w:u w:val="single"/>
        </w:rPr>
        <w:t>u</w:t>
      </w:r>
      <w:r w:rsidRPr="006A26B4">
        <w:rPr>
          <w:color w:val="auto"/>
          <w:spacing w:val="-2"/>
          <w:u w:val="single"/>
        </w:rPr>
        <w:t>ły rec</w:t>
      </w:r>
      <w:r w:rsidR="001D4BE2" w:rsidRPr="006A26B4">
        <w:rPr>
          <w:color w:val="auto"/>
          <w:spacing w:val="-2"/>
          <w:u w:val="single"/>
        </w:rPr>
        <w:t>e</w:t>
      </w:r>
      <w:r w:rsidRPr="006A26B4">
        <w:rPr>
          <w:color w:val="auto"/>
          <w:spacing w:val="-2"/>
          <w:u w:val="single"/>
        </w:rPr>
        <w:t>nzyjne</w:t>
      </w:r>
      <w:r w:rsidRPr="00D16275">
        <w:rPr>
          <w:color w:val="auto"/>
          <w:spacing w:val="-2"/>
        </w:rPr>
        <w:t xml:space="preserve"> </w:t>
      </w:r>
      <w:r w:rsidR="001D4BE2" w:rsidRPr="00D16275">
        <w:rPr>
          <w:color w:val="auto"/>
          <w:spacing w:val="-2"/>
        </w:rPr>
        <w:t>(recenzja naukowa)</w:t>
      </w:r>
      <w:r w:rsidR="00D16275" w:rsidRPr="00D16275">
        <w:rPr>
          <w:color w:val="auto"/>
          <w:spacing w:val="-2"/>
        </w:rPr>
        <w:t>.</w:t>
      </w:r>
    </w:p>
    <w:p w:rsidR="002F2E26" w:rsidRDefault="002F2E26" w:rsidP="00814DCA">
      <w:pPr>
        <w:pStyle w:val="Default"/>
        <w:numPr>
          <w:ilvl w:val="0"/>
          <w:numId w:val="14"/>
        </w:numPr>
      </w:pPr>
      <w:r w:rsidRPr="00216234">
        <w:t xml:space="preserve">Tekst </w:t>
      </w:r>
      <w:r w:rsidR="0064687C">
        <w:t xml:space="preserve">należy zredagować </w:t>
      </w:r>
      <w:r w:rsidRPr="00216234">
        <w:t xml:space="preserve">wg następującego </w:t>
      </w:r>
      <w:r w:rsidRPr="0064687C">
        <w:rPr>
          <w:b/>
        </w:rPr>
        <w:t>schematu</w:t>
      </w:r>
      <w:r w:rsidRPr="00216234">
        <w:t xml:space="preserve">: </w:t>
      </w:r>
    </w:p>
    <w:p w:rsidR="0064687C" w:rsidRPr="00216234" w:rsidRDefault="0064687C" w:rsidP="0064687C">
      <w:pPr>
        <w:pStyle w:val="Default"/>
        <w:ind w:left="720"/>
      </w:pPr>
    </w:p>
    <w:p w:rsidR="00E95AC6" w:rsidRPr="00216234" w:rsidRDefault="00E95AC6" w:rsidP="0021623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216234">
        <w:rPr>
          <w:rFonts w:ascii="Times New Roman" w:hAnsi="Times New Roman" w:cs="Times New Roman"/>
          <w:sz w:val="24"/>
          <w:szCs w:val="24"/>
        </w:rPr>
        <w:t>Imię i Nazwisko autora</w:t>
      </w:r>
    </w:p>
    <w:p w:rsidR="00E95AC6" w:rsidRPr="00216234" w:rsidRDefault="00E95AC6" w:rsidP="0021623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216234">
        <w:rPr>
          <w:rFonts w:ascii="Times New Roman" w:hAnsi="Times New Roman" w:cs="Times New Roman"/>
          <w:sz w:val="24"/>
          <w:szCs w:val="24"/>
        </w:rPr>
        <w:t>Tytuł polski</w:t>
      </w:r>
    </w:p>
    <w:p w:rsidR="00E95AC6" w:rsidRPr="00216234" w:rsidRDefault="00E95AC6" w:rsidP="0021623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216234">
        <w:rPr>
          <w:rFonts w:ascii="Times New Roman" w:hAnsi="Times New Roman" w:cs="Times New Roman"/>
          <w:sz w:val="24"/>
          <w:szCs w:val="24"/>
        </w:rPr>
        <w:t xml:space="preserve">Tytuł </w:t>
      </w:r>
      <w:r w:rsidR="00B70DD9">
        <w:rPr>
          <w:rFonts w:ascii="Times New Roman" w:hAnsi="Times New Roman" w:cs="Times New Roman"/>
          <w:sz w:val="24"/>
          <w:szCs w:val="24"/>
        </w:rPr>
        <w:t xml:space="preserve">po </w:t>
      </w:r>
      <w:r w:rsidRPr="00216234">
        <w:rPr>
          <w:rFonts w:ascii="Times New Roman" w:hAnsi="Times New Roman" w:cs="Times New Roman"/>
          <w:sz w:val="24"/>
          <w:szCs w:val="24"/>
        </w:rPr>
        <w:t>angielsk</w:t>
      </w:r>
      <w:r w:rsidR="00B70DD9">
        <w:rPr>
          <w:rFonts w:ascii="Times New Roman" w:hAnsi="Times New Roman" w:cs="Times New Roman"/>
          <w:sz w:val="24"/>
          <w:szCs w:val="24"/>
        </w:rPr>
        <w:t>u</w:t>
      </w:r>
    </w:p>
    <w:p w:rsidR="00E95AC6" w:rsidRPr="00216234" w:rsidRDefault="00E95AC6" w:rsidP="0021623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216234">
        <w:rPr>
          <w:rFonts w:ascii="Times New Roman" w:hAnsi="Times New Roman" w:cs="Times New Roman"/>
          <w:sz w:val="24"/>
          <w:szCs w:val="24"/>
        </w:rPr>
        <w:t xml:space="preserve">Abstrakt </w:t>
      </w:r>
      <w:r w:rsidR="0066548C">
        <w:rPr>
          <w:rFonts w:ascii="Times New Roman" w:hAnsi="Times New Roman" w:cs="Times New Roman"/>
          <w:sz w:val="24"/>
          <w:szCs w:val="24"/>
        </w:rPr>
        <w:t xml:space="preserve">po </w:t>
      </w:r>
      <w:r w:rsidRPr="00216234">
        <w:rPr>
          <w:rFonts w:ascii="Times New Roman" w:hAnsi="Times New Roman" w:cs="Times New Roman"/>
          <w:sz w:val="24"/>
          <w:szCs w:val="24"/>
        </w:rPr>
        <w:t>angielsk</w:t>
      </w:r>
      <w:r w:rsidR="0066548C">
        <w:rPr>
          <w:rFonts w:ascii="Times New Roman" w:hAnsi="Times New Roman" w:cs="Times New Roman"/>
          <w:sz w:val="24"/>
          <w:szCs w:val="24"/>
        </w:rPr>
        <w:t>u</w:t>
      </w:r>
      <w:r w:rsidR="00B70DD9">
        <w:rPr>
          <w:rFonts w:ascii="Times New Roman" w:hAnsi="Times New Roman" w:cs="Times New Roman"/>
          <w:sz w:val="24"/>
          <w:szCs w:val="24"/>
        </w:rPr>
        <w:t xml:space="preserve"> (ok. 150 słów)</w:t>
      </w:r>
    </w:p>
    <w:p w:rsidR="00E95AC6" w:rsidRPr="00216234" w:rsidRDefault="00E95AC6" w:rsidP="0021623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0210C">
        <w:rPr>
          <w:rFonts w:ascii="Times New Roman" w:hAnsi="Times New Roman" w:cs="Times New Roman"/>
          <w:i/>
          <w:sz w:val="24"/>
          <w:szCs w:val="24"/>
        </w:rPr>
        <w:t>Key</w:t>
      </w:r>
      <w:proofErr w:type="spellEnd"/>
      <w:r w:rsidRPr="00A021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210C">
        <w:rPr>
          <w:rFonts w:ascii="Times New Roman" w:hAnsi="Times New Roman" w:cs="Times New Roman"/>
          <w:i/>
          <w:sz w:val="24"/>
          <w:szCs w:val="24"/>
        </w:rPr>
        <w:t>words</w:t>
      </w:r>
      <w:proofErr w:type="spellEnd"/>
      <w:r w:rsidRPr="00216234">
        <w:rPr>
          <w:rFonts w:ascii="Times New Roman" w:hAnsi="Times New Roman" w:cs="Times New Roman"/>
          <w:sz w:val="24"/>
          <w:szCs w:val="24"/>
        </w:rPr>
        <w:t xml:space="preserve"> (słowa kluczowe po angielsku</w:t>
      </w:r>
      <w:r w:rsidR="0066548C">
        <w:rPr>
          <w:rFonts w:ascii="Times New Roman" w:hAnsi="Times New Roman" w:cs="Times New Roman"/>
          <w:sz w:val="24"/>
          <w:szCs w:val="24"/>
        </w:rPr>
        <w:t>, max. 5</w:t>
      </w:r>
      <w:r w:rsidRPr="00216234">
        <w:rPr>
          <w:rFonts w:ascii="Times New Roman" w:hAnsi="Times New Roman" w:cs="Times New Roman"/>
          <w:sz w:val="24"/>
          <w:szCs w:val="24"/>
        </w:rPr>
        <w:t>)</w:t>
      </w:r>
    </w:p>
    <w:p w:rsidR="00E95AC6" w:rsidRPr="00216234" w:rsidRDefault="00E95AC6" w:rsidP="0021623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216234">
        <w:rPr>
          <w:rFonts w:ascii="Times New Roman" w:hAnsi="Times New Roman" w:cs="Times New Roman"/>
          <w:sz w:val="24"/>
          <w:szCs w:val="24"/>
        </w:rPr>
        <w:t>Treść</w:t>
      </w:r>
    </w:p>
    <w:p w:rsidR="00E95AC6" w:rsidRPr="00216234" w:rsidRDefault="00E95AC6" w:rsidP="0021623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216234">
        <w:rPr>
          <w:rFonts w:ascii="Times New Roman" w:hAnsi="Times New Roman" w:cs="Times New Roman"/>
          <w:sz w:val="24"/>
          <w:szCs w:val="24"/>
        </w:rPr>
        <w:t>Bibliografia</w:t>
      </w:r>
    </w:p>
    <w:p w:rsidR="00E95AC6" w:rsidRPr="00216234" w:rsidRDefault="00E95AC6" w:rsidP="0021623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216234">
        <w:rPr>
          <w:rFonts w:ascii="Times New Roman" w:hAnsi="Times New Roman" w:cs="Times New Roman"/>
          <w:sz w:val="24"/>
          <w:szCs w:val="24"/>
        </w:rPr>
        <w:t>Tytuł po polsku</w:t>
      </w:r>
    </w:p>
    <w:p w:rsidR="00E95AC6" w:rsidRPr="00216234" w:rsidRDefault="00B70DD9" w:rsidP="0021623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Abstrakt</w:t>
      </w:r>
      <w:r w:rsidR="0066548C">
        <w:rPr>
          <w:rFonts w:ascii="Times New Roman" w:hAnsi="Times New Roman" w:cs="Times New Roman"/>
          <w:sz w:val="24"/>
          <w:szCs w:val="24"/>
        </w:rPr>
        <w:t xml:space="preserve"> </w:t>
      </w:r>
      <w:r w:rsidR="00E95AC6" w:rsidRPr="00216234">
        <w:rPr>
          <w:rFonts w:ascii="Times New Roman" w:hAnsi="Times New Roman" w:cs="Times New Roman"/>
          <w:sz w:val="24"/>
          <w:szCs w:val="24"/>
        </w:rPr>
        <w:t>po polsku</w:t>
      </w:r>
      <w:r w:rsidR="00800720">
        <w:rPr>
          <w:rFonts w:ascii="Times New Roman" w:hAnsi="Times New Roman" w:cs="Times New Roman"/>
          <w:sz w:val="24"/>
          <w:szCs w:val="24"/>
        </w:rPr>
        <w:t xml:space="preserve"> (ok. 150 słów)</w:t>
      </w:r>
    </w:p>
    <w:p w:rsidR="00E95AC6" w:rsidRPr="00216234" w:rsidRDefault="00E95AC6" w:rsidP="0021623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216234">
        <w:rPr>
          <w:rFonts w:ascii="Times New Roman" w:hAnsi="Times New Roman" w:cs="Times New Roman"/>
          <w:sz w:val="24"/>
          <w:szCs w:val="24"/>
        </w:rPr>
        <w:t>Słowa kluczowe po polsku</w:t>
      </w:r>
      <w:r w:rsidR="0066548C">
        <w:rPr>
          <w:rFonts w:ascii="Times New Roman" w:hAnsi="Times New Roman" w:cs="Times New Roman"/>
          <w:sz w:val="24"/>
          <w:szCs w:val="24"/>
        </w:rPr>
        <w:t xml:space="preserve"> (max. 5)</w:t>
      </w:r>
    </w:p>
    <w:p w:rsidR="00284943" w:rsidRPr="0064687C" w:rsidRDefault="00A0210C" w:rsidP="00284943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Metryczka autora</w:t>
      </w:r>
      <w:r w:rsidR="00B70DD9" w:rsidRPr="00216234">
        <w:rPr>
          <w:rFonts w:ascii="Times New Roman" w:hAnsi="Times New Roman" w:cs="Times New Roman"/>
          <w:spacing w:val="-2"/>
          <w:sz w:val="24"/>
          <w:szCs w:val="24"/>
        </w:rPr>
        <w:t xml:space="preserve">: imię i nazwisko autora, stopień </w:t>
      </w:r>
      <w:r>
        <w:rPr>
          <w:rFonts w:ascii="Times New Roman" w:hAnsi="Times New Roman" w:cs="Times New Roman"/>
          <w:spacing w:val="-2"/>
          <w:sz w:val="24"/>
          <w:szCs w:val="24"/>
        </w:rPr>
        <w:t>lub</w:t>
      </w:r>
      <w:r w:rsidR="00B70DD9" w:rsidRPr="00216234">
        <w:rPr>
          <w:rFonts w:ascii="Times New Roman" w:hAnsi="Times New Roman" w:cs="Times New Roman"/>
          <w:spacing w:val="-2"/>
          <w:sz w:val="24"/>
          <w:szCs w:val="24"/>
        </w:rPr>
        <w:t xml:space="preserve"> tytuł naukowy,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afiliacja </w:t>
      </w:r>
      <w:r w:rsidR="00B70DD9" w:rsidRPr="00216234">
        <w:rPr>
          <w:rFonts w:ascii="Times New Roman" w:hAnsi="Times New Roman" w:cs="Times New Roman"/>
          <w:spacing w:val="-2"/>
          <w:sz w:val="24"/>
          <w:szCs w:val="24"/>
        </w:rPr>
        <w:t>(Uczelnia, Instytut, Katedra) wraz z dokładnym adresem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B70DD9" w:rsidRPr="00216234">
        <w:rPr>
          <w:rFonts w:ascii="Times New Roman" w:hAnsi="Times New Roman" w:cs="Times New Roman"/>
          <w:spacing w:val="-2"/>
          <w:sz w:val="24"/>
          <w:szCs w:val="24"/>
        </w:rPr>
        <w:t xml:space="preserve"> adres do korespondencji, telefon, e</w:t>
      </w:r>
      <w:r w:rsidR="00B70DD9" w:rsidRPr="00216234">
        <w:rPr>
          <w:rFonts w:ascii="Times New Roman" w:hAnsi="Times New Roman" w:cs="Times New Roman"/>
          <w:spacing w:val="-2"/>
          <w:sz w:val="24"/>
          <w:szCs w:val="24"/>
        </w:rPr>
        <w:noBreakHyphen/>
        <w:t>mail.</w:t>
      </w:r>
    </w:p>
    <w:p w:rsidR="0064687C" w:rsidRPr="00284943" w:rsidRDefault="0064687C" w:rsidP="0064687C">
      <w:pPr>
        <w:pStyle w:val="Akapitzlist"/>
        <w:widowControl w:val="0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4943" w:rsidRPr="00284943" w:rsidRDefault="00284943" w:rsidP="007A0A46">
      <w:pPr>
        <w:pStyle w:val="Default"/>
        <w:numPr>
          <w:ilvl w:val="0"/>
          <w:numId w:val="14"/>
        </w:numPr>
        <w:jc w:val="both"/>
        <w:rPr>
          <w:spacing w:val="-2"/>
        </w:rPr>
      </w:pPr>
      <w:r w:rsidRPr="001D4BE2">
        <w:rPr>
          <w:b/>
          <w:color w:val="auto"/>
        </w:rPr>
        <w:t>Abstrakt</w:t>
      </w:r>
      <w:r w:rsidRPr="001D4BE2">
        <w:rPr>
          <w:rFonts w:eastAsia="Times New Roman"/>
          <w:color w:val="auto"/>
        </w:rPr>
        <w:t xml:space="preserve"> </w:t>
      </w:r>
      <w:r>
        <w:rPr>
          <w:rFonts w:eastAsia="Times New Roman"/>
        </w:rPr>
        <w:t xml:space="preserve">ma zachęcić do przeczytania pełnego tekstu artykułu przez przedstawienie </w:t>
      </w:r>
      <w:r w:rsidRPr="009A2E19">
        <w:rPr>
          <w:rFonts w:eastAsia="Times New Roman"/>
        </w:rPr>
        <w:t>w krótkiej formie jego treści</w:t>
      </w:r>
      <w:r>
        <w:rPr>
          <w:rFonts w:eastAsia="Times New Roman"/>
        </w:rPr>
        <w:t xml:space="preserve"> (cel, uzasadnienie, metodyka, najistotniejsze wnioski z badań). N</w:t>
      </w:r>
      <w:r w:rsidRPr="009A2E19">
        <w:rPr>
          <w:rFonts w:eastAsia="Times New Roman"/>
        </w:rPr>
        <w:t>ie jest tożsamy ze streszczeniem</w:t>
      </w:r>
      <w:r>
        <w:rPr>
          <w:rFonts w:eastAsia="Times New Roman"/>
        </w:rPr>
        <w:t>. N</w:t>
      </w:r>
      <w:r w:rsidRPr="009A2E19">
        <w:rPr>
          <w:rFonts w:eastAsia="Times New Roman"/>
        </w:rPr>
        <w:t xml:space="preserve">ie jest </w:t>
      </w:r>
      <w:r>
        <w:rPr>
          <w:rFonts w:eastAsia="Times New Roman"/>
        </w:rPr>
        <w:t xml:space="preserve">też </w:t>
      </w:r>
      <w:r w:rsidRPr="009A2E19">
        <w:rPr>
          <w:rFonts w:eastAsia="Times New Roman"/>
        </w:rPr>
        <w:t xml:space="preserve">dowolnie wybranym fragmentem wstępu lub zakończenia do tekstu. </w:t>
      </w:r>
      <w:r>
        <w:rPr>
          <w:rFonts w:eastAsia="Times New Roman"/>
        </w:rPr>
        <w:t>P</w:t>
      </w:r>
      <w:r w:rsidRPr="000F6A4A">
        <w:rPr>
          <w:rFonts w:eastAsia="Times New Roman"/>
        </w:rPr>
        <w:t>owinien być napisany klarownym językiem, umożliwiającym szybką ocenę, czy tekst jest przydatny dla danego czytelnika.</w:t>
      </w:r>
    </w:p>
    <w:p w:rsidR="00800720" w:rsidRPr="00800720" w:rsidRDefault="00313EF3" w:rsidP="00814DCA">
      <w:pPr>
        <w:pStyle w:val="Default"/>
        <w:numPr>
          <w:ilvl w:val="0"/>
          <w:numId w:val="14"/>
        </w:numPr>
        <w:rPr>
          <w:i/>
        </w:rPr>
      </w:pPr>
      <w:r w:rsidRPr="0064687C">
        <w:rPr>
          <w:b/>
          <w:spacing w:val="-2"/>
        </w:rPr>
        <w:t>Formatowanie tekstu</w:t>
      </w:r>
      <w:r w:rsidRPr="00216234">
        <w:rPr>
          <w:spacing w:val="-2"/>
        </w:rPr>
        <w:t xml:space="preserve"> należy ograniczyć do minimum:</w:t>
      </w:r>
    </w:p>
    <w:p w:rsidR="00814DCA" w:rsidRPr="00814DCA" w:rsidRDefault="00814DCA" w:rsidP="00800720">
      <w:pPr>
        <w:pStyle w:val="Default"/>
        <w:numPr>
          <w:ilvl w:val="0"/>
          <w:numId w:val="16"/>
        </w:numPr>
        <w:rPr>
          <w:i/>
        </w:rPr>
      </w:pPr>
      <w:r>
        <w:t xml:space="preserve">Prosimy o nadsyłanie tekstów zapisanych w </w:t>
      </w:r>
      <w:r w:rsidRPr="00814DCA">
        <w:t xml:space="preserve">formatach </w:t>
      </w:r>
      <w:proofErr w:type="spellStart"/>
      <w:r w:rsidRPr="00814DCA">
        <w:rPr>
          <w:bCs/>
          <w:i/>
          <w:iCs/>
        </w:rPr>
        <w:t>doc</w:t>
      </w:r>
      <w:proofErr w:type="spellEnd"/>
      <w:r w:rsidRPr="00814DCA">
        <w:t xml:space="preserve">, </w:t>
      </w:r>
      <w:proofErr w:type="spellStart"/>
      <w:r w:rsidRPr="00814DCA">
        <w:rPr>
          <w:bCs/>
          <w:i/>
          <w:iCs/>
        </w:rPr>
        <w:t>docx</w:t>
      </w:r>
      <w:proofErr w:type="spellEnd"/>
      <w:r w:rsidRPr="00814DCA">
        <w:rPr>
          <w:bCs/>
          <w:i/>
          <w:iCs/>
        </w:rPr>
        <w:t xml:space="preserve"> </w:t>
      </w:r>
      <w:r w:rsidRPr="00814DCA">
        <w:t xml:space="preserve">lub </w:t>
      </w:r>
      <w:r w:rsidRPr="00814DCA">
        <w:rPr>
          <w:bCs/>
          <w:i/>
          <w:iCs/>
        </w:rPr>
        <w:t>rtf</w:t>
      </w:r>
      <w:r w:rsidRPr="00814DCA">
        <w:rPr>
          <w:bCs/>
        </w:rPr>
        <w:t>.</w:t>
      </w:r>
      <w:r w:rsidRPr="0064687C">
        <w:t xml:space="preserve"> </w:t>
      </w:r>
    </w:p>
    <w:p w:rsidR="00800720" w:rsidRPr="0064687C" w:rsidRDefault="00814DCA" w:rsidP="00800720">
      <w:pPr>
        <w:pStyle w:val="Default"/>
        <w:numPr>
          <w:ilvl w:val="0"/>
          <w:numId w:val="16"/>
        </w:numPr>
        <w:rPr>
          <w:i/>
        </w:rPr>
      </w:pPr>
      <w:r>
        <w:t>C</w:t>
      </w:r>
      <w:r w:rsidR="00313EF3" w:rsidRPr="0064687C">
        <w:t>zcionka</w:t>
      </w:r>
      <w:r w:rsidR="00AD00F1" w:rsidRPr="0064687C">
        <w:t xml:space="preserve"> </w:t>
      </w:r>
      <w:proofErr w:type="spellStart"/>
      <w:r w:rsidR="00313EF3" w:rsidRPr="0064687C">
        <w:t>TimesNewRoman</w:t>
      </w:r>
      <w:proofErr w:type="spellEnd"/>
    </w:p>
    <w:p w:rsidR="00800720" w:rsidRPr="0064687C" w:rsidRDefault="00814DCA" w:rsidP="00800720">
      <w:pPr>
        <w:pStyle w:val="Default"/>
        <w:numPr>
          <w:ilvl w:val="0"/>
          <w:numId w:val="16"/>
        </w:numPr>
        <w:rPr>
          <w:i/>
        </w:rPr>
      </w:pPr>
      <w:r>
        <w:t>T</w:t>
      </w:r>
      <w:r w:rsidR="00AD00F1" w:rsidRPr="0064687C">
        <w:t xml:space="preserve">ekst główny: </w:t>
      </w:r>
      <w:r w:rsidR="00313EF3" w:rsidRPr="0064687C">
        <w:t>12 pkt, odstęp 1,5, marginesy po 2,5 cm</w:t>
      </w:r>
    </w:p>
    <w:p w:rsidR="00DD7935" w:rsidRPr="0064687C" w:rsidRDefault="00DB1776" w:rsidP="00DD7935">
      <w:pPr>
        <w:pStyle w:val="Default"/>
        <w:numPr>
          <w:ilvl w:val="0"/>
          <w:numId w:val="16"/>
        </w:numPr>
        <w:rPr>
          <w:i/>
        </w:rPr>
      </w:pPr>
      <w:r w:rsidRPr="0064687C">
        <w:t xml:space="preserve">W tekście </w:t>
      </w:r>
      <w:r w:rsidRPr="0064687C">
        <w:rPr>
          <w:bCs/>
        </w:rPr>
        <w:t xml:space="preserve">kropka </w:t>
      </w:r>
      <w:r w:rsidRPr="0064687C">
        <w:t xml:space="preserve">lub przecinek występuje </w:t>
      </w:r>
      <w:r w:rsidRPr="0064687C">
        <w:rPr>
          <w:bCs/>
        </w:rPr>
        <w:t xml:space="preserve">po numerze przypisu </w:t>
      </w:r>
      <w:r w:rsidRPr="0064687C">
        <w:t>a nie przed.</w:t>
      </w:r>
    </w:p>
    <w:p w:rsidR="00DD7935" w:rsidRPr="0064687C" w:rsidRDefault="00DD7935" w:rsidP="00DD7935">
      <w:pPr>
        <w:pStyle w:val="Default"/>
        <w:numPr>
          <w:ilvl w:val="0"/>
          <w:numId w:val="16"/>
        </w:numPr>
        <w:rPr>
          <w:i/>
        </w:rPr>
      </w:pPr>
      <w:r w:rsidRPr="0064687C">
        <w:t>Przypisy u dołu strony: 10 pkt, odstęp 1.</w:t>
      </w:r>
    </w:p>
    <w:p w:rsidR="00DB1776" w:rsidRPr="00DD7935" w:rsidRDefault="00DD7935" w:rsidP="00DD7935">
      <w:pPr>
        <w:pStyle w:val="Default"/>
        <w:numPr>
          <w:ilvl w:val="0"/>
          <w:numId w:val="16"/>
        </w:numPr>
        <w:rPr>
          <w:i/>
        </w:rPr>
      </w:pPr>
      <w:r>
        <w:t>Na końcu p</w:t>
      </w:r>
      <w:r w:rsidR="00DB1776">
        <w:t>rzypis</w:t>
      </w:r>
      <w:r>
        <w:t xml:space="preserve">u stawiamy </w:t>
      </w:r>
      <w:r w:rsidR="00DB1776">
        <w:t>kropk</w:t>
      </w:r>
      <w:r>
        <w:t>ę</w:t>
      </w:r>
      <w:r w:rsidR="00DB1776">
        <w:t>.</w:t>
      </w:r>
    </w:p>
    <w:p w:rsidR="00800720" w:rsidRPr="00800720" w:rsidRDefault="00800720" w:rsidP="00800720">
      <w:pPr>
        <w:pStyle w:val="Default"/>
        <w:numPr>
          <w:ilvl w:val="0"/>
          <w:numId w:val="16"/>
        </w:numPr>
        <w:rPr>
          <w:i/>
        </w:rPr>
      </w:pPr>
      <w:r>
        <w:t>Prosimy</w:t>
      </w:r>
      <w:r w:rsidR="00AD00F1" w:rsidRPr="00216234">
        <w:t xml:space="preserve"> o dzielenie tekstu śródtytułami (z arabską numeracją od lewego marginesu).</w:t>
      </w:r>
    </w:p>
    <w:p w:rsidR="00AD00F1" w:rsidRDefault="00800720" w:rsidP="00800720">
      <w:pPr>
        <w:pStyle w:val="Default"/>
        <w:numPr>
          <w:ilvl w:val="0"/>
          <w:numId w:val="16"/>
        </w:numPr>
        <w:rPr>
          <w:i/>
        </w:rPr>
      </w:pPr>
      <w:r>
        <w:t>C</w:t>
      </w:r>
      <w:r w:rsidR="00AD00F1" w:rsidRPr="00216234">
        <w:t xml:space="preserve">ytaty należy zapisać w cudzysłowie (tekst „prosty” – nie </w:t>
      </w:r>
      <w:r w:rsidR="00AD00F1" w:rsidRPr="00216234">
        <w:rPr>
          <w:i/>
        </w:rPr>
        <w:t>kursywą)</w:t>
      </w:r>
    </w:p>
    <w:p w:rsidR="00DD7935" w:rsidRDefault="00DD7935" w:rsidP="00800720">
      <w:pPr>
        <w:pStyle w:val="Default"/>
        <w:numPr>
          <w:ilvl w:val="0"/>
          <w:numId w:val="16"/>
        </w:numPr>
        <w:rPr>
          <w:i/>
        </w:rPr>
      </w:pPr>
      <w:r>
        <w:t>Określenia i cytaty w językach obcych (niezależnie od języka) należy pisać kursywą.</w:t>
      </w:r>
    </w:p>
    <w:p w:rsidR="00800720" w:rsidRPr="00216234" w:rsidRDefault="00800720" w:rsidP="00800720">
      <w:pPr>
        <w:pStyle w:val="Default"/>
        <w:numPr>
          <w:ilvl w:val="0"/>
          <w:numId w:val="16"/>
        </w:numPr>
        <w:rPr>
          <w:i/>
        </w:rPr>
      </w:pPr>
      <w:r>
        <w:t>Prosimy usuwać hiperłącza</w:t>
      </w:r>
      <w:r w:rsidR="00DD7935">
        <w:t>.</w:t>
      </w:r>
    </w:p>
    <w:p w:rsidR="00284943" w:rsidRPr="00284943" w:rsidRDefault="00284943" w:rsidP="00814DCA">
      <w:pPr>
        <w:pStyle w:val="Default"/>
        <w:numPr>
          <w:ilvl w:val="0"/>
          <w:numId w:val="14"/>
        </w:numPr>
      </w:pPr>
      <w:r w:rsidRPr="00284943">
        <w:t xml:space="preserve">Powołując się na </w:t>
      </w:r>
      <w:r w:rsidRPr="0064687C">
        <w:rPr>
          <w:b/>
        </w:rPr>
        <w:t>dane liczbowe</w:t>
      </w:r>
      <w:r w:rsidRPr="00284943">
        <w:t xml:space="preserve"> należy podawać ich źródło pochodzenia (łącznie</w:t>
      </w:r>
      <w:r>
        <w:t xml:space="preserve"> </w:t>
      </w:r>
      <w:r w:rsidRPr="00284943">
        <w:t xml:space="preserve">z numerem strony). </w:t>
      </w:r>
      <w:r w:rsidRPr="0064687C">
        <w:rPr>
          <w:b/>
        </w:rPr>
        <w:t>Tablice statystyczne</w:t>
      </w:r>
      <w:r w:rsidRPr="00284943">
        <w:t xml:space="preserve"> powinny być budowane zgodnie z zasadami</w:t>
      </w:r>
      <w:r>
        <w:t xml:space="preserve"> przyjętymi w „Roczniku Statystycznym”.</w:t>
      </w:r>
    </w:p>
    <w:p w:rsidR="007E2A81" w:rsidRPr="00216234" w:rsidRDefault="008C40EB" w:rsidP="00814DCA">
      <w:pPr>
        <w:pStyle w:val="Default"/>
        <w:numPr>
          <w:ilvl w:val="0"/>
          <w:numId w:val="14"/>
        </w:numPr>
        <w:rPr>
          <w:spacing w:val="-2"/>
        </w:rPr>
      </w:pPr>
      <w:r w:rsidRPr="00216234">
        <w:rPr>
          <w:spacing w:val="-2"/>
        </w:rPr>
        <w:t xml:space="preserve">Opis bibliograficzny pozycji cytowanych w przypisach i zamieszczonych w bibliografii powinien być kompletny, a przytaczane cytaty sprawdzone. </w:t>
      </w:r>
    </w:p>
    <w:p w:rsidR="00284943" w:rsidRPr="00216234" w:rsidRDefault="00284943" w:rsidP="00814DCA">
      <w:pPr>
        <w:pStyle w:val="Default"/>
        <w:numPr>
          <w:ilvl w:val="0"/>
          <w:numId w:val="14"/>
        </w:numPr>
        <w:rPr>
          <w:spacing w:val="-2"/>
        </w:rPr>
      </w:pPr>
      <w:r w:rsidRPr="00216234">
        <w:rPr>
          <w:spacing w:val="-2"/>
        </w:rPr>
        <w:lastRenderedPageBreak/>
        <w:t>Odpowiedzialność wynikającą z praw autorskich i praw wydawniczych (przedruk ilustracji, tabel i wykresów oraz cytowanie z innych źródeł) ponosi autor.</w:t>
      </w:r>
    </w:p>
    <w:p w:rsidR="0064687C" w:rsidRDefault="0064687C" w:rsidP="00284943">
      <w:pPr>
        <w:pStyle w:val="Default"/>
        <w:rPr>
          <w:spacing w:val="-2"/>
        </w:rPr>
      </w:pPr>
    </w:p>
    <w:p w:rsidR="008C40EB" w:rsidRPr="00216234" w:rsidRDefault="009C0637" w:rsidP="00284943">
      <w:pPr>
        <w:pStyle w:val="Default"/>
        <w:rPr>
          <w:spacing w:val="-2"/>
        </w:rPr>
      </w:pPr>
      <w:r>
        <w:rPr>
          <w:spacing w:val="-2"/>
        </w:rPr>
        <w:t>Poniżej przedstawi</w:t>
      </w:r>
      <w:r w:rsidR="00284943">
        <w:rPr>
          <w:spacing w:val="-2"/>
        </w:rPr>
        <w:t>amy</w:t>
      </w:r>
      <w:r>
        <w:rPr>
          <w:spacing w:val="-2"/>
        </w:rPr>
        <w:t xml:space="preserve"> r</w:t>
      </w:r>
      <w:r w:rsidR="008C40EB" w:rsidRPr="00216234">
        <w:rPr>
          <w:spacing w:val="-2"/>
        </w:rPr>
        <w:t>ekomendowan</w:t>
      </w:r>
      <w:r>
        <w:rPr>
          <w:spacing w:val="-2"/>
        </w:rPr>
        <w:t>ą</w:t>
      </w:r>
      <w:r w:rsidR="008C40EB" w:rsidRPr="00216234">
        <w:rPr>
          <w:spacing w:val="-2"/>
        </w:rPr>
        <w:t xml:space="preserve"> form</w:t>
      </w:r>
      <w:r>
        <w:rPr>
          <w:spacing w:val="-2"/>
        </w:rPr>
        <w:t>ę</w:t>
      </w:r>
      <w:r w:rsidR="008C40EB" w:rsidRPr="00216234">
        <w:rPr>
          <w:spacing w:val="-2"/>
        </w:rPr>
        <w:t xml:space="preserve"> zapisu:</w:t>
      </w:r>
    </w:p>
    <w:p w:rsidR="007C50A3" w:rsidRPr="00216234" w:rsidRDefault="007C50A3" w:rsidP="00216234">
      <w:pPr>
        <w:pStyle w:val="Akapitzlist"/>
        <w:numPr>
          <w:ilvl w:val="0"/>
          <w:numId w:val="11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6234">
        <w:rPr>
          <w:rFonts w:ascii="Times New Roman" w:hAnsi="Times New Roman" w:cs="Times New Roman"/>
          <w:sz w:val="24"/>
          <w:szCs w:val="24"/>
        </w:rPr>
        <w:t>przypisów</w:t>
      </w:r>
    </w:p>
    <w:p w:rsidR="007C50A3" w:rsidRPr="00216234" w:rsidRDefault="007E2A81" w:rsidP="00216234">
      <w:pPr>
        <w:pStyle w:val="Akapitzlist"/>
        <w:numPr>
          <w:ilvl w:val="0"/>
          <w:numId w:val="11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6234">
        <w:rPr>
          <w:rFonts w:ascii="Times New Roman" w:hAnsi="Times New Roman" w:cs="Times New Roman"/>
          <w:sz w:val="24"/>
          <w:szCs w:val="24"/>
        </w:rPr>
        <w:t>bibliografii załącznikowej</w:t>
      </w:r>
    </w:p>
    <w:p w:rsidR="007C50A3" w:rsidRDefault="007C50A3" w:rsidP="00216234">
      <w:pPr>
        <w:spacing w:after="0" w:line="240" w:lineRule="auto"/>
        <w:jc w:val="center"/>
        <w:rPr>
          <w:rFonts w:asciiTheme="majorHAnsi" w:hAnsiTheme="majorHAnsi"/>
          <w:b/>
          <w:highlight w:val="yellow"/>
        </w:rPr>
      </w:pPr>
    </w:p>
    <w:p w:rsidR="005132C3" w:rsidRDefault="005132C3" w:rsidP="0025220B">
      <w:pPr>
        <w:jc w:val="center"/>
        <w:rPr>
          <w:rFonts w:asciiTheme="majorHAnsi" w:hAnsiTheme="majorHAnsi"/>
          <w:b/>
        </w:rPr>
      </w:pPr>
    </w:p>
    <w:p w:rsidR="001F5989" w:rsidRPr="005132C3" w:rsidRDefault="001F5989" w:rsidP="0051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38E">
        <w:rPr>
          <w:rFonts w:ascii="Times New Roman" w:hAnsi="Times New Roman" w:cs="Times New Roman"/>
          <w:b/>
          <w:sz w:val="24"/>
          <w:szCs w:val="24"/>
          <w:highlight w:val="yellow"/>
        </w:rPr>
        <w:t>PRZYPISY</w:t>
      </w:r>
    </w:p>
    <w:p w:rsidR="00C3538E" w:rsidRDefault="00C3538E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AEC" w:rsidRPr="005132C3" w:rsidRDefault="00B22AEC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2C3">
        <w:rPr>
          <w:rFonts w:ascii="Times New Roman" w:hAnsi="Times New Roman" w:cs="Times New Roman"/>
          <w:b/>
          <w:sz w:val="24"/>
          <w:szCs w:val="24"/>
        </w:rPr>
        <w:t>KSIĄŻK</w:t>
      </w:r>
      <w:r w:rsidR="008C12F1" w:rsidRPr="005132C3">
        <w:rPr>
          <w:rFonts w:ascii="Times New Roman" w:hAnsi="Times New Roman" w:cs="Times New Roman"/>
          <w:b/>
          <w:sz w:val="24"/>
          <w:szCs w:val="24"/>
        </w:rPr>
        <w:t>A</w:t>
      </w:r>
      <w:r w:rsidRPr="005132C3">
        <w:rPr>
          <w:rFonts w:ascii="Times New Roman" w:hAnsi="Times New Roman" w:cs="Times New Roman"/>
          <w:b/>
          <w:sz w:val="24"/>
          <w:szCs w:val="24"/>
        </w:rPr>
        <w:t>:</w:t>
      </w:r>
    </w:p>
    <w:p w:rsid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5220B" w:rsidRPr="005132C3" w:rsidRDefault="0025220B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32C3">
        <w:rPr>
          <w:rFonts w:ascii="Times New Roman" w:hAnsi="Times New Roman" w:cs="Times New Roman"/>
          <w:sz w:val="20"/>
          <w:szCs w:val="24"/>
        </w:rPr>
        <w:t xml:space="preserve">Z. Machelski, </w:t>
      </w:r>
      <w:r w:rsidRPr="005132C3">
        <w:rPr>
          <w:rFonts w:ascii="Times New Roman" w:hAnsi="Times New Roman" w:cs="Times New Roman"/>
          <w:i/>
          <w:sz w:val="20"/>
          <w:szCs w:val="24"/>
        </w:rPr>
        <w:t>Wprowadzenie do polityki społecznej</w:t>
      </w:r>
      <w:r w:rsidRPr="005132C3">
        <w:rPr>
          <w:rFonts w:ascii="Times New Roman" w:hAnsi="Times New Roman" w:cs="Times New Roman"/>
          <w:sz w:val="20"/>
          <w:szCs w:val="24"/>
        </w:rPr>
        <w:t>, Wydawnictwo Wyższej Szkoły Zarządzania i Administracji w Opolu, Opole 2005, s. 10.</w:t>
      </w:r>
    </w:p>
    <w:p w:rsid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F5989" w:rsidRPr="005132C3" w:rsidRDefault="001F5989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32C3">
        <w:rPr>
          <w:rFonts w:ascii="Times New Roman" w:hAnsi="Times New Roman" w:cs="Times New Roman"/>
          <w:sz w:val="20"/>
          <w:szCs w:val="24"/>
        </w:rPr>
        <w:t xml:space="preserve">K. Podoski, W. </w:t>
      </w:r>
      <w:proofErr w:type="spellStart"/>
      <w:r w:rsidRPr="005132C3">
        <w:rPr>
          <w:rFonts w:ascii="Times New Roman" w:hAnsi="Times New Roman" w:cs="Times New Roman"/>
          <w:sz w:val="20"/>
          <w:szCs w:val="24"/>
        </w:rPr>
        <w:t>Turnowiecki</w:t>
      </w:r>
      <w:proofErr w:type="spellEnd"/>
      <w:r w:rsidRPr="005132C3">
        <w:rPr>
          <w:rFonts w:ascii="Times New Roman" w:hAnsi="Times New Roman" w:cs="Times New Roman"/>
          <w:sz w:val="20"/>
          <w:szCs w:val="24"/>
        </w:rPr>
        <w:t xml:space="preserve">, </w:t>
      </w:r>
      <w:r w:rsidRPr="005132C3">
        <w:rPr>
          <w:rFonts w:ascii="Times New Roman" w:hAnsi="Times New Roman" w:cs="Times New Roman"/>
          <w:i/>
          <w:sz w:val="20"/>
          <w:szCs w:val="24"/>
        </w:rPr>
        <w:t xml:space="preserve">Polityka </w:t>
      </w:r>
      <w:r w:rsidR="0025220B" w:rsidRPr="005132C3">
        <w:rPr>
          <w:rFonts w:ascii="Times New Roman" w:hAnsi="Times New Roman" w:cs="Times New Roman"/>
          <w:i/>
          <w:sz w:val="20"/>
          <w:szCs w:val="24"/>
        </w:rPr>
        <w:t>s</w:t>
      </w:r>
      <w:r w:rsidRPr="005132C3">
        <w:rPr>
          <w:rFonts w:ascii="Times New Roman" w:hAnsi="Times New Roman" w:cs="Times New Roman"/>
          <w:i/>
          <w:sz w:val="20"/>
          <w:szCs w:val="24"/>
        </w:rPr>
        <w:t>połeczna</w:t>
      </w:r>
      <w:r w:rsidRPr="005132C3">
        <w:rPr>
          <w:rFonts w:ascii="Times New Roman" w:hAnsi="Times New Roman" w:cs="Times New Roman"/>
          <w:sz w:val="20"/>
          <w:szCs w:val="24"/>
        </w:rPr>
        <w:t>, Wydawnictwo Uniwersytetu Gdańskiego, Gdańsk 2003, s. 11.</w:t>
      </w:r>
    </w:p>
    <w:p w:rsidR="001D4736" w:rsidRPr="005132C3" w:rsidRDefault="001D4736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5220B" w:rsidRPr="005132C3" w:rsidRDefault="0025220B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132C3">
        <w:rPr>
          <w:rFonts w:ascii="Times New Roman" w:hAnsi="Times New Roman" w:cs="Times New Roman"/>
          <w:b/>
          <w:caps/>
          <w:sz w:val="24"/>
          <w:szCs w:val="24"/>
        </w:rPr>
        <w:t>Rozdział w książce zbiorowej:</w:t>
      </w:r>
    </w:p>
    <w:p w:rsid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14EA9" w:rsidRDefault="00614EA9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32C3">
        <w:rPr>
          <w:rFonts w:ascii="Times New Roman" w:hAnsi="Times New Roman" w:cs="Times New Roman"/>
          <w:sz w:val="20"/>
          <w:szCs w:val="24"/>
        </w:rPr>
        <w:t xml:space="preserve">R. </w:t>
      </w:r>
      <w:proofErr w:type="spellStart"/>
      <w:r w:rsidRPr="005132C3">
        <w:rPr>
          <w:rFonts w:ascii="Times New Roman" w:hAnsi="Times New Roman" w:cs="Times New Roman"/>
          <w:sz w:val="20"/>
          <w:szCs w:val="24"/>
        </w:rPr>
        <w:t>Szarfenberg</w:t>
      </w:r>
      <w:proofErr w:type="spellEnd"/>
      <w:r w:rsidRPr="005132C3">
        <w:rPr>
          <w:rFonts w:ascii="Times New Roman" w:hAnsi="Times New Roman" w:cs="Times New Roman"/>
          <w:sz w:val="20"/>
          <w:szCs w:val="24"/>
        </w:rPr>
        <w:t xml:space="preserve">, </w:t>
      </w:r>
      <w:r w:rsidRPr="005132C3">
        <w:rPr>
          <w:rFonts w:ascii="Times New Roman" w:hAnsi="Times New Roman" w:cs="Times New Roman"/>
          <w:i/>
          <w:sz w:val="20"/>
          <w:szCs w:val="24"/>
        </w:rPr>
        <w:t>Definicje, zakres i konteksty polityki społecznej</w:t>
      </w:r>
      <w:r w:rsidRPr="005132C3">
        <w:rPr>
          <w:rFonts w:ascii="Times New Roman" w:hAnsi="Times New Roman" w:cs="Times New Roman"/>
          <w:sz w:val="20"/>
          <w:szCs w:val="24"/>
        </w:rPr>
        <w:t xml:space="preserve">, w: </w:t>
      </w:r>
      <w:r w:rsidRPr="005132C3">
        <w:rPr>
          <w:rFonts w:ascii="Times New Roman" w:hAnsi="Times New Roman" w:cs="Times New Roman"/>
          <w:i/>
          <w:sz w:val="20"/>
          <w:szCs w:val="24"/>
        </w:rPr>
        <w:t>Polityka społeczna</w:t>
      </w:r>
      <w:r w:rsidRPr="005132C3">
        <w:rPr>
          <w:rFonts w:ascii="Times New Roman" w:hAnsi="Times New Roman" w:cs="Times New Roman"/>
          <w:sz w:val="20"/>
          <w:szCs w:val="24"/>
        </w:rPr>
        <w:t>, red. G. </w:t>
      </w:r>
      <w:proofErr w:type="spellStart"/>
      <w:r w:rsidRPr="005132C3">
        <w:rPr>
          <w:rFonts w:ascii="Times New Roman" w:hAnsi="Times New Roman" w:cs="Times New Roman"/>
          <w:sz w:val="20"/>
          <w:szCs w:val="24"/>
        </w:rPr>
        <w:t>Firlit-Fesnak</w:t>
      </w:r>
      <w:proofErr w:type="spellEnd"/>
      <w:r w:rsidRPr="005132C3">
        <w:rPr>
          <w:rFonts w:ascii="Times New Roman" w:hAnsi="Times New Roman" w:cs="Times New Roman"/>
          <w:sz w:val="20"/>
          <w:szCs w:val="24"/>
        </w:rPr>
        <w:t xml:space="preserve">, M. </w:t>
      </w:r>
      <w:proofErr w:type="spellStart"/>
      <w:r w:rsidRPr="005132C3">
        <w:rPr>
          <w:rFonts w:ascii="Times New Roman" w:hAnsi="Times New Roman" w:cs="Times New Roman"/>
          <w:sz w:val="20"/>
          <w:szCs w:val="24"/>
        </w:rPr>
        <w:t>Szylko</w:t>
      </w:r>
      <w:proofErr w:type="spellEnd"/>
      <w:r w:rsidRPr="005132C3">
        <w:rPr>
          <w:rFonts w:ascii="Times New Roman" w:hAnsi="Times New Roman" w:cs="Times New Roman"/>
          <w:sz w:val="20"/>
          <w:szCs w:val="24"/>
        </w:rPr>
        <w:t>-Skoczny, Wydawnictwo Naukowe PWN, Warszawa 2007, s. 24.</w:t>
      </w:r>
    </w:p>
    <w:p w:rsidR="005132C3" w:rsidRP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13EF3" w:rsidRPr="005132C3" w:rsidRDefault="00313EF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32C3">
        <w:rPr>
          <w:rFonts w:ascii="Times New Roman" w:eastAsia="Times New Roman" w:hAnsi="Times New Roman" w:cs="Times New Roman"/>
          <w:sz w:val="20"/>
          <w:szCs w:val="24"/>
        </w:rPr>
        <w:t xml:space="preserve">N. Kowalski, </w:t>
      </w:r>
      <w:r w:rsidRPr="005132C3">
        <w:rPr>
          <w:rFonts w:ascii="Times New Roman" w:eastAsia="Times New Roman" w:hAnsi="Times New Roman" w:cs="Times New Roman"/>
          <w:i/>
          <w:iCs/>
          <w:sz w:val="20"/>
          <w:szCs w:val="24"/>
        </w:rPr>
        <w:t>Grupy społeczne</w:t>
      </w:r>
      <w:r w:rsidRPr="005132C3">
        <w:rPr>
          <w:rFonts w:ascii="Times New Roman" w:eastAsia="Times New Roman" w:hAnsi="Times New Roman" w:cs="Times New Roman"/>
          <w:sz w:val="20"/>
          <w:szCs w:val="24"/>
        </w:rPr>
        <w:t xml:space="preserve">, w: </w:t>
      </w:r>
      <w:r w:rsidRPr="005132C3">
        <w:rPr>
          <w:rFonts w:ascii="Times New Roman" w:eastAsia="Times New Roman" w:hAnsi="Times New Roman" w:cs="Times New Roman"/>
          <w:i/>
          <w:iCs/>
          <w:sz w:val="20"/>
          <w:szCs w:val="24"/>
        </w:rPr>
        <w:t>Wprowadzenie do socjologii</w:t>
      </w:r>
      <w:r w:rsidRPr="005132C3">
        <w:rPr>
          <w:rFonts w:ascii="Times New Roman" w:eastAsia="Times New Roman" w:hAnsi="Times New Roman" w:cs="Times New Roman"/>
          <w:sz w:val="20"/>
          <w:szCs w:val="24"/>
        </w:rPr>
        <w:t>, t. 2, red. M. Gniewosz, Oficyna Humanistyczna, Kielce 2002, s. 170-201.</w:t>
      </w:r>
    </w:p>
    <w:p w:rsid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F5989" w:rsidRPr="005132C3" w:rsidRDefault="001F5989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32C3">
        <w:rPr>
          <w:rFonts w:ascii="Times New Roman" w:hAnsi="Times New Roman" w:cs="Times New Roman"/>
          <w:sz w:val="20"/>
          <w:szCs w:val="24"/>
        </w:rPr>
        <w:t xml:space="preserve">A. </w:t>
      </w:r>
      <w:proofErr w:type="spellStart"/>
      <w:r w:rsidRPr="005132C3">
        <w:rPr>
          <w:rFonts w:ascii="Times New Roman" w:hAnsi="Times New Roman" w:cs="Times New Roman"/>
          <w:sz w:val="20"/>
          <w:szCs w:val="24"/>
        </w:rPr>
        <w:t>Kurzynowski</w:t>
      </w:r>
      <w:proofErr w:type="spellEnd"/>
      <w:r w:rsidRPr="005132C3">
        <w:rPr>
          <w:rFonts w:ascii="Times New Roman" w:hAnsi="Times New Roman" w:cs="Times New Roman"/>
          <w:sz w:val="20"/>
          <w:szCs w:val="24"/>
        </w:rPr>
        <w:t xml:space="preserve">, </w:t>
      </w:r>
      <w:r w:rsidRPr="005132C3">
        <w:rPr>
          <w:rFonts w:ascii="Times New Roman" w:hAnsi="Times New Roman" w:cs="Times New Roman"/>
          <w:i/>
          <w:sz w:val="20"/>
          <w:szCs w:val="24"/>
        </w:rPr>
        <w:t>Polityka społeczna – podstawowe pojęcia i zakres</w:t>
      </w:r>
      <w:r w:rsidR="00B22AEC" w:rsidRPr="005132C3">
        <w:rPr>
          <w:rFonts w:ascii="Times New Roman" w:hAnsi="Times New Roman" w:cs="Times New Roman"/>
          <w:sz w:val="20"/>
          <w:szCs w:val="24"/>
        </w:rPr>
        <w:t>,</w:t>
      </w:r>
      <w:r w:rsidRPr="005132C3">
        <w:rPr>
          <w:rFonts w:ascii="Times New Roman" w:hAnsi="Times New Roman" w:cs="Times New Roman"/>
          <w:sz w:val="20"/>
          <w:szCs w:val="24"/>
        </w:rPr>
        <w:t xml:space="preserve"> w</w:t>
      </w:r>
      <w:r w:rsidR="00BA7079" w:rsidRPr="005132C3">
        <w:rPr>
          <w:rFonts w:ascii="Times New Roman" w:hAnsi="Times New Roman" w:cs="Times New Roman"/>
          <w:sz w:val="20"/>
          <w:szCs w:val="24"/>
        </w:rPr>
        <w:t>:</w:t>
      </w:r>
      <w:r w:rsidRPr="005132C3">
        <w:rPr>
          <w:rFonts w:ascii="Times New Roman" w:hAnsi="Times New Roman" w:cs="Times New Roman"/>
          <w:sz w:val="20"/>
          <w:szCs w:val="24"/>
        </w:rPr>
        <w:t xml:space="preserve"> </w:t>
      </w:r>
      <w:r w:rsidRPr="005132C3">
        <w:rPr>
          <w:rFonts w:ascii="Times New Roman" w:hAnsi="Times New Roman" w:cs="Times New Roman"/>
          <w:i/>
          <w:sz w:val="20"/>
          <w:szCs w:val="24"/>
        </w:rPr>
        <w:t>Polityka społeczna</w:t>
      </w:r>
      <w:r w:rsidRPr="005132C3">
        <w:rPr>
          <w:rFonts w:ascii="Times New Roman" w:hAnsi="Times New Roman" w:cs="Times New Roman"/>
          <w:sz w:val="20"/>
          <w:szCs w:val="24"/>
        </w:rPr>
        <w:t>, red. A</w:t>
      </w:r>
      <w:r w:rsidR="00BA7079" w:rsidRPr="005132C3">
        <w:rPr>
          <w:rFonts w:ascii="Times New Roman" w:hAnsi="Times New Roman" w:cs="Times New Roman"/>
          <w:sz w:val="20"/>
          <w:szCs w:val="24"/>
        </w:rPr>
        <w:t>.</w:t>
      </w:r>
      <w:r w:rsidRPr="005132C3">
        <w:rPr>
          <w:rFonts w:ascii="Times New Roman" w:hAnsi="Times New Roman" w:cs="Times New Roman"/>
          <w:sz w:val="20"/>
          <w:szCs w:val="24"/>
        </w:rPr>
        <w:t> </w:t>
      </w:r>
      <w:proofErr w:type="spellStart"/>
      <w:r w:rsidRPr="005132C3">
        <w:rPr>
          <w:rFonts w:ascii="Times New Roman" w:hAnsi="Times New Roman" w:cs="Times New Roman"/>
          <w:sz w:val="20"/>
          <w:szCs w:val="24"/>
        </w:rPr>
        <w:t>Kurzynowski</w:t>
      </w:r>
      <w:proofErr w:type="spellEnd"/>
      <w:r w:rsidRPr="005132C3">
        <w:rPr>
          <w:rFonts w:ascii="Times New Roman" w:hAnsi="Times New Roman" w:cs="Times New Roman"/>
          <w:sz w:val="20"/>
          <w:szCs w:val="24"/>
        </w:rPr>
        <w:t>, Wydawnictwo SGH, Warszawa 2006, s. 9.</w:t>
      </w:r>
    </w:p>
    <w:p w:rsid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highlight w:val="yellow"/>
        </w:rPr>
      </w:pPr>
    </w:p>
    <w:p w:rsidR="001D4736" w:rsidRPr="005132C3" w:rsidRDefault="001D4736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132C3">
        <w:rPr>
          <w:rFonts w:ascii="Times New Roman" w:hAnsi="Times New Roman" w:cs="Times New Roman"/>
          <w:b/>
          <w:caps/>
          <w:sz w:val="24"/>
          <w:szCs w:val="24"/>
        </w:rPr>
        <w:t>Artykuł z CZASOPISMA</w:t>
      </w:r>
    </w:p>
    <w:p w:rsid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736" w:rsidRPr="005132C3" w:rsidRDefault="001D4736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32C3">
        <w:rPr>
          <w:rFonts w:ascii="Times New Roman" w:hAnsi="Times New Roman" w:cs="Times New Roman"/>
          <w:sz w:val="20"/>
          <w:szCs w:val="24"/>
        </w:rPr>
        <w:t xml:space="preserve">A. Wyka, </w:t>
      </w:r>
      <w:r w:rsidRPr="005132C3">
        <w:rPr>
          <w:rFonts w:ascii="Times New Roman" w:hAnsi="Times New Roman" w:cs="Times New Roman"/>
          <w:i/>
          <w:sz w:val="20"/>
          <w:szCs w:val="24"/>
        </w:rPr>
        <w:t>Model badań przez wspólne doświadczanie, czyli o pewnej wersji empirii jakościowej</w:t>
      </w:r>
      <w:r w:rsidRPr="005132C3">
        <w:rPr>
          <w:rFonts w:ascii="Times New Roman" w:hAnsi="Times New Roman" w:cs="Times New Roman"/>
          <w:sz w:val="20"/>
          <w:szCs w:val="24"/>
        </w:rPr>
        <w:t>, „Kultura i Społeczeństwo” 1985, nr 2, s. 93-115.</w:t>
      </w:r>
    </w:p>
    <w:p w:rsidR="005132C3" w:rsidRP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23C98" w:rsidRPr="005132C3" w:rsidRDefault="00723C98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32C3">
        <w:rPr>
          <w:rFonts w:ascii="Times New Roman" w:hAnsi="Times New Roman" w:cs="Times New Roman"/>
          <w:sz w:val="20"/>
          <w:szCs w:val="24"/>
        </w:rPr>
        <w:t xml:space="preserve">L. Dyczewski, </w:t>
      </w:r>
      <w:r w:rsidRPr="005132C3">
        <w:rPr>
          <w:rFonts w:ascii="Times New Roman" w:hAnsi="Times New Roman" w:cs="Times New Roman"/>
          <w:i/>
          <w:sz w:val="20"/>
          <w:szCs w:val="24"/>
        </w:rPr>
        <w:t>Kościół katolicki wobec ubóstwa</w:t>
      </w:r>
      <w:r w:rsidRPr="005132C3">
        <w:rPr>
          <w:rFonts w:ascii="Times New Roman" w:hAnsi="Times New Roman" w:cs="Times New Roman"/>
          <w:sz w:val="20"/>
          <w:szCs w:val="24"/>
        </w:rPr>
        <w:t>, „Zeszyty Naukowe KUL” 1996, nr 1/2, s. 82-83.</w:t>
      </w:r>
    </w:p>
    <w:p w:rsidR="005132C3" w:rsidRP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23C98" w:rsidRPr="005132C3" w:rsidRDefault="00723C98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32C3">
        <w:rPr>
          <w:rFonts w:ascii="Times New Roman" w:hAnsi="Times New Roman" w:cs="Times New Roman"/>
          <w:sz w:val="20"/>
          <w:szCs w:val="24"/>
        </w:rPr>
        <w:t xml:space="preserve">T. Kamiński, </w:t>
      </w:r>
      <w:r w:rsidRPr="005132C3">
        <w:rPr>
          <w:rFonts w:ascii="Times New Roman" w:hAnsi="Times New Roman" w:cs="Times New Roman"/>
          <w:i/>
          <w:sz w:val="20"/>
          <w:szCs w:val="24"/>
        </w:rPr>
        <w:t>Parafia wobec problemów społecznych</w:t>
      </w:r>
      <w:r w:rsidRPr="005132C3">
        <w:rPr>
          <w:rFonts w:ascii="Times New Roman" w:hAnsi="Times New Roman" w:cs="Times New Roman"/>
          <w:sz w:val="20"/>
          <w:szCs w:val="24"/>
        </w:rPr>
        <w:t>, „Chrześcijanin w Świecie” 1997, nr 2, s. 100.</w:t>
      </w:r>
    </w:p>
    <w:p w:rsidR="005132C3" w:rsidRPr="00105259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D4736" w:rsidRPr="005132C3" w:rsidRDefault="001D4736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32C3">
        <w:rPr>
          <w:rFonts w:ascii="Times New Roman" w:hAnsi="Times New Roman" w:cs="Times New Roman"/>
          <w:sz w:val="20"/>
          <w:szCs w:val="24"/>
          <w:lang w:val="en-US"/>
        </w:rPr>
        <w:t xml:space="preserve">K. Davis, W.E. Moore, </w:t>
      </w:r>
      <w:r w:rsidR="00723C98" w:rsidRPr="005132C3">
        <w:rPr>
          <w:rFonts w:ascii="Times New Roman" w:hAnsi="Times New Roman" w:cs="Times New Roman"/>
          <w:i/>
          <w:sz w:val="20"/>
          <w:szCs w:val="24"/>
          <w:lang w:val="en-US"/>
        </w:rPr>
        <w:t>Some Principles of S</w:t>
      </w:r>
      <w:r w:rsidRPr="005132C3">
        <w:rPr>
          <w:rFonts w:ascii="Times New Roman" w:hAnsi="Times New Roman" w:cs="Times New Roman"/>
          <w:i/>
          <w:sz w:val="20"/>
          <w:szCs w:val="24"/>
          <w:lang w:val="en-US"/>
        </w:rPr>
        <w:t>tratification,</w:t>
      </w:r>
      <w:r w:rsidR="00723C98" w:rsidRPr="005132C3">
        <w:rPr>
          <w:rFonts w:ascii="Times New Roman" w:hAnsi="Times New Roman" w:cs="Times New Roman"/>
          <w:sz w:val="20"/>
          <w:szCs w:val="24"/>
          <w:lang w:val="en-US"/>
        </w:rPr>
        <w:t xml:space="preserve"> “</w:t>
      </w:r>
      <w:r w:rsidRPr="005132C3">
        <w:rPr>
          <w:rFonts w:ascii="Times New Roman" w:hAnsi="Times New Roman" w:cs="Times New Roman"/>
          <w:sz w:val="20"/>
          <w:szCs w:val="24"/>
          <w:lang w:val="en-US"/>
        </w:rPr>
        <w:t xml:space="preserve">American Sociological Review” 1945, vol. </w:t>
      </w:r>
      <w:r w:rsidRPr="005132C3">
        <w:rPr>
          <w:rFonts w:ascii="Times New Roman" w:hAnsi="Times New Roman" w:cs="Times New Roman"/>
          <w:sz w:val="20"/>
          <w:szCs w:val="24"/>
        </w:rPr>
        <w:t>X, nr 2, s. 242-249.</w:t>
      </w:r>
    </w:p>
    <w:p w:rsidR="00614EA9" w:rsidRDefault="00614EA9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HASŁO W ENCYKLOPEDII / LEKSYKONIE</w:t>
      </w:r>
    </w:p>
    <w:p w:rsidR="005132C3" w:rsidRDefault="005132C3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577" w:rsidRPr="00A76577" w:rsidRDefault="00A76577" w:rsidP="00A765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577">
        <w:rPr>
          <w:rFonts w:ascii="Times New Roman" w:hAnsi="Times New Roman" w:cs="Times New Roman"/>
          <w:sz w:val="20"/>
          <w:szCs w:val="20"/>
        </w:rPr>
        <w:t xml:space="preserve">A. Zadroga, </w:t>
      </w:r>
      <w:r w:rsidRPr="00A76577">
        <w:rPr>
          <w:rFonts w:ascii="Times New Roman" w:hAnsi="Times New Roman" w:cs="Times New Roman"/>
          <w:i/>
          <w:sz w:val="20"/>
          <w:szCs w:val="20"/>
        </w:rPr>
        <w:t>Zachłanność</w:t>
      </w:r>
      <w:r w:rsidR="00C62E42">
        <w:rPr>
          <w:rFonts w:ascii="Times New Roman" w:hAnsi="Times New Roman" w:cs="Times New Roman"/>
          <w:sz w:val="20"/>
          <w:szCs w:val="20"/>
        </w:rPr>
        <w:t xml:space="preserve">, w: </w:t>
      </w:r>
      <w:r w:rsidRPr="00C62E42">
        <w:rPr>
          <w:rFonts w:ascii="Times New Roman" w:hAnsi="Times New Roman" w:cs="Times New Roman"/>
          <w:i/>
          <w:sz w:val="20"/>
          <w:szCs w:val="20"/>
        </w:rPr>
        <w:t>Encyklopedia katolicka</w:t>
      </w:r>
      <w:r w:rsidRPr="00A76577">
        <w:rPr>
          <w:rFonts w:ascii="Times New Roman" w:hAnsi="Times New Roman" w:cs="Times New Roman"/>
          <w:sz w:val="20"/>
          <w:szCs w:val="20"/>
        </w:rPr>
        <w:t xml:space="preserve">, t. 20, red. E. </w:t>
      </w:r>
      <w:proofErr w:type="spellStart"/>
      <w:r w:rsidRPr="00A76577">
        <w:rPr>
          <w:rFonts w:ascii="Times New Roman" w:hAnsi="Times New Roman" w:cs="Times New Roman"/>
          <w:sz w:val="20"/>
          <w:szCs w:val="20"/>
        </w:rPr>
        <w:t>Gigilewicz</w:t>
      </w:r>
      <w:proofErr w:type="spellEnd"/>
      <w:r w:rsidRPr="00A76577">
        <w:rPr>
          <w:rFonts w:ascii="Times New Roman" w:hAnsi="Times New Roman" w:cs="Times New Roman"/>
          <w:sz w:val="20"/>
          <w:szCs w:val="20"/>
        </w:rPr>
        <w:t>, TN KUL, Lublin 2014, k. 1163.</w:t>
      </w:r>
    </w:p>
    <w:p w:rsidR="00A76577" w:rsidRDefault="00A76577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highlight w:val="yellow"/>
        </w:rPr>
      </w:pPr>
    </w:p>
    <w:p w:rsidR="00F77A35" w:rsidRDefault="00F77A35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724E5" w:rsidRPr="00A76577" w:rsidRDefault="002724E5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2C3">
        <w:rPr>
          <w:rFonts w:ascii="Times New Roman" w:hAnsi="Times New Roman" w:cs="Times New Roman"/>
          <w:b/>
          <w:caps/>
          <w:sz w:val="24"/>
          <w:szCs w:val="24"/>
        </w:rPr>
        <w:t>W tytułach angielskich</w:t>
      </w:r>
      <w:r w:rsidR="00A76577">
        <w:rPr>
          <w:rFonts w:ascii="Times New Roman" w:hAnsi="Times New Roman" w:cs="Times New Roman"/>
          <w:b/>
          <w:caps/>
          <w:sz w:val="24"/>
          <w:szCs w:val="24"/>
        </w:rPr>
        <w:t xml:space="preserve"> −</w:t>
      </w:r>
      <w:r w:rsidRPr="005132C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A76577">
        <w:rPr>
          <w:rFonts w:ascii="Times New Roman" w:hAnsi="Times New Roman" w:cs="Times New Roman"/>
          <w:b/>
          <w:sz w:val="24"/>
          <w:szCs w:val="24"/>
        </w:rPr>
        <w:t>słowa rozpoczynamy wielką literą</w:t>
      </w:r>
      <w:r w:rsidR="00A76577">
        <w:rPr>
          <w:rFonts w:ascii="Times New Roman" w:hAnsi="Times New Roman" w:cs="Times New Roman"/>
          <w:b/>
          <w:sz w:val="24"/>
          <w:szCs w:val="24"/>
        </w:rPr>
        <w:t>,</w:t>
      </w:r>
      <w:r w:rsidRPr="00A76577">
        <w:rPr>
          <w:rFonts w:ascii="Times New Roman" w:hAnsi="Times New Roman" w:cs="Times New Roman"/>
          <w:b/>
          <w:sz w:val="24"/>
          <w:szCs w:val="24"/>
        </w:rPr>
        <w:t xml:space="preserve"> z wyjątkiem zaimków, przyimków i spójników:</w:t>
      </w:r>
    </w:p>
    <w:p w:rsidR="00A76577" w:rsidRPr="00A76577" w:rsidRDefault="00A76577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E5" w:rsidRPr="00A76577" w:rsidRDefault="002724E5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  <w:lang w:val="en-US"/>
        </w:rPr>
      </w:pPr>
      <w:r w:rsidRPr="00A76577">
        <w:rPr>
          <w:rFonts w:ascii="Times New Roman" w:hAnsi="Times New Roman" w:cs="Times New Roman"/>
          <w:sz w:val="20"/>
          <w:szCs w:val="24"/>
          <w:lang w:val="en-US"/>
        </w:rPr>
        <w:t xml:space="preserve">S.P. Leather, </w:t>
      </w:r>
      <w:r w:rsidRPr="00A76577">
        <w:rPr>
          <w:rFonts w:ascii="Times New Roman" w:hAnsi="Times New Roman" w:cs="Times New Roman"/>
          <w:i/>
          <w:iCs/>
          <w:sz w:val="20"/>
          <w:szCs w:val="24"/>
          <w:lang w:val="en-US"/>
        </w:rPr>
        <w:t>Workplace Violence: Scope, Definition and the Global Context</w:t>
      </w:r>
      <w:r w:rsidRPr="00A76577">
        <w:rPr>
          <w:rFonts w:ascii="Times New Roman" w:hAnsi="Times New Roman" w:cs="Times New Roman"/>
          <w:sz w:val="20"/>
          <w:szCs w:val="24"/>
          <w:lang w:val="en-US"/>
        </w:rPr>
        <w:t xml:space="preserve">, International </w:t>
      </w:r>
      <w:proofErr w:type="spellStart"/>
      <w:r w:rsidRPr="00A76577">
        <w:rPr>
          <w:rFonts w:ascii="Times New Roman" w:hAnsi="Times New Roman" w:cs="Times New Roman"/>
          <w:sz w:val="20"/>
          <w:szCs w:val="24"/>
          <w:lang w:val="en-US"/>
        </w:rPr>
        <w:t>Labour</w:t>
      </w:r>
      <w:proofErr w:type="spellEnd"/>
      <w:r w:rsidRPr="00A76577">
        <w:rPr>
          <w:rFonts w:ascii="Times New Roman" w:hAnsi="Times New Roman" w:cs="Times New Roman"/>
          <w:sz w:val="20"/>
          <w:szCs w:val="24"/>
          <w:lang w:val="en-US"/>
        </w:rPr>
        <w:t xml:space="preserve"> Organization, Geneva 2001.</w:t>
      </w:r>
    </w:p>
    <w:p w:rsidR="002724E5" w:rsidRPr="00A76577" w:rsidRDefault="002724E5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0"/>
          <w:szCs w:val="24"/>
          <w:lang w:val="en-US"/>
        </w:rPr>
      </w:pPr>
    </w:p>
    <w:p w:rsidR="002724E5" w:rsidRPr="005132C3" w:rsidRDefault="002724E5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2C3">
        <w:rPr>
          <w:rFonts w:ascii="Times New Roman" w:hAnsi="Times New Roman" w:cs="Times New Roman"/>
          <w:b/>
          <w:sz w:val="24"/>
          <w:szCs w:val="24"/>
        </w:rPr>
        <w:t>GDY CYTOWANA PUBLIKACJA POWTARZA SIĘ BEZPOŚREDNIO:</w:t>
      </w:r>
    </w:p>
    <w:p w:rsidR="00A76577" w:rsidRDefault="00A76577" w:rsidP="0051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4E5" w:rsidRPr="00A76577" w:rsidRDefault="002724E5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76577">
        <w:rPr>
          <w:rFonts w:ascii="Times New Roman" w:hAnsi="Times New Roman" w:cs="Times New Roman"/>
          <w:sz w:val="20"/>
          <w:szCs w:val="24"/>
        </w:rPr>
        <w:t>Tamże, s. 212-213.</w:t>
      </w:r>
    </w:p>
    <w:p w:rsidR="00A76577" w:rsidRDefault="00A76577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724E5" w:rsidRPr="005132C3" w:rsidRDefault="002724E5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132C3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jeśli powołujemy się tylko na jedną pozycję danego autora, to w kolejnych przypisach: </w:t>
      </w:r>
    </w:p>
    <w:p w:rsidR="00A76577" w:rsidRDefault="00A76577" w:rsidP="00513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E5" w:rsidRPr="00105259" w:rsidRDefault="002724E5" w:rsidP="005132C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4"/>
        </w:rPr>
      </w:pPr>
      <w:r w:rsidRPr="004C3BB6">
        <w:rPr>
          <w:rFonts w:ascii="Times New Roman" w:hAnsi="Times New Roman" w:cs="Times New Roman"/>
          <w:sz w:val="20"/>
          <w:szCs w:val="24"/>
        </w:rPr>
        <w:t>Z. Machelski, s. 13.</w:t>
      </w:r>
    </w:p>
    <w:p w:rsidR="00A76577" w:rsidRDefault="00A76577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76577" w:rsidRPr="005132C3" w:rsidRDefault="002724E5" w:rsidP="00A76577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132C3">
        <w:rPr>
          <w:rFonts w:ascii="Times New Roman" w:hAnsi="Times New Roman" w:cs="Times New Roman"/>
          <w:b/>
          <w:caps/>
          <w:sz w:val="24"/>
          <w:szCs w:val="24"/>
        </w:rPr>
        <w:t>gdy wykorzystujemy kilka pozycji bibli</w:t>
      </w:r>
      <w:r w:rsidR="00A76577">
        <w:rPr>
          <w:rFonts w:ascii="Times New Roman" w:hAnsi="Times New Roman" w:cs="Times New Roman"/>
          <w:b/>
          <w:caps/>
          <w:sz w:val="24"/>
          <w:szCs w:val="24"/>
        </w:rPr>
        <w:t xml:space="preserve">ograficznych tego samego autora, </w:t>
      </w:r>
      <w:r w:rsidR="00A76577" w:rsidRPr="005132C3">
        <w:rPr>
          <w:rFonts w:ascii="Times New Roman" w:hAnsi="Times New Roman" w:cs="Times New Roman"/>
          <w:b/>
          <w:caps/>
          <w:sz w:val="24"/>
          <w:szCs w:val="24"/>
        </w:rPr>
        <w:t xml:space="preserve">to w kolejnych przypisach: </w:t>
      </w:r>
    </w:p>
    <w:p w:rsidR="00A76577" w:rsidRDefault="00A76577" w:rsidP="0051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4E5" w:rsidRPr="004C3BB6" w:rsidRDefault="002724E5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0"/>
          <w:szCs w:val="24"/>
        </w:rPr>
      </w:pPr>
      <w:r w:rsidRPr="004C3BB6">
        <w:rPr>
          <w:rFonts w:ascii="Times New Roman" w:hAnsi="Times New Roman" w:cs="Times New Roman"/>
          <w:sz w:val="20"/>
          <w:szCs w:val="24"/>
        </w:rPr>
        <w:t xml:space="preserve">Z. Machelski, </w:t>
      </w:r>
      <w:r w:rsidRPr="004C3BB6">
        <w:rPr>
          <w:rFonts w:ascii="Times New Roman" w:hAnsi="Times New Roman" w:cs="Times New Roman"/>
          <w:i/>
          <w:sz w:val="20"/>
          <w:szCs w:val="24"/>
        </w:rPr>
        <w:t xml:space="preserve">Wprowadzenie do polityki społecznej, </w:t>
      </w:r>
      <w:r w:rsidRPr="004C3BB6">
        <w:rPr>
          <w:rFonts w:ascii="Times New Roman" w:hAnsi="Times New Roman" w:cs="Times New Roman"/>
          <w:sz w:val="20"/>
          <w:szCs w:val="24"/>
        </w:rPr>
        <w:t>s. 15.</w:t>
      </w:r>
    </w:p>
    <w:p w:rsidR="002724E5" w:rsidRPr="005132C3" w:rsidRDefault="002724E5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614EA9" w:rsidRPr="005132C3" w:rsidRDefault="00186D5D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132C3">
        <w:rPr>
          <w:rFonts w:ascii="Times New Roman" w:hAnsi="Times New Roman" w:cs="Times New Roman"/>
          <w:b/>
          <w:caps/>
          <w:sz w:val="24"/>
          <w:szCs w:val="24"/>
        </w:rPr>
        <w:t>Jeśli</w:t>
      </w:r>
      <w:r w:rsidR="00614EA9" w:rsidRPr="005132C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23C98" w:rsidRPr="005132C3">
        <w:rPr>
          <w:rFonts w:ascii="Times New Roman" w:hAnsi="Times New Roman" w:cs="Times New Roman"/>
          <w:b/>
          <w:caps/>
          <w:sz w:val="24"/>
          <w:szCs w:val="24"/>
        </w:rPr>
        <w:t xml:space="preserve">kogoś </w:t>
      </w:r>
      <w:r w:rsidR="00614EA9" w:rsidRPr="005132C3">
        <w:rPr>
          <w:rFonts w:ascii="Times New Roman" w:hAnsi="Times New Roman" w:cs="Times New Roman"/>
          <w:b/>
          <w:caps/>
          <w:sz w:val="24"/>
          <w:szCs w:val="24"/>
        </w:rPr>
        <w:t>cytujemy za innym autorem:</w:t>
      </w:r>
    </w:p>
    <w:p w:rsidR="00C67E1D" w:rsidRDefault="00C67E1D" w:rsidP="0051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989" w:rsidRPr="00C67E1D" w:rsidRDefault="001F5989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67E1D">
        <w:rPr>
          <w:rFonts w:ascii="Times New Roman" w:hAnsi="Times New Roman" w:cs="Times New Roman"/>
          <w:sz w:val="20"/>
          <w:szCs w:val="24"/>
        </w:rPr>
        <w:t xml:space="preserve">S. Grabowski, </w:t>
      </w:r>
      <w:r w:rsidRPr="00C67E1D">
        <w:rPr>
          <w:rFonts w:ascii="Times New Roman" w:hAnsi="Times New Roman" w:cs="Times New Roman"/>
          <w:i/>
          <w:sz w:val="20"/>
          <w:szCs w:val="24"/>
        </w:rPr>
        <w:t xml:space="preserve">Wstęp do socjologii, </w:t>
      </w:r>
      <w:r w:rsidRPr="00C67E1D">
        <w:rPr>
          <w:rFonts w:ascii="Times New Roman" w:hAnsi="Times New Roman" w:cs="Times New Roman"/>
          <w:sz w:val="20"/>
          <w:szCs w:val="24"/>
        </w:rPr>
        <w:t>Kraków 1947, cyt</w:t>
      </w:r>
      <w:r w:rsidR="00614EA9" w:rsidRPr="00C67E1D">
        <w:rPr>
          <w:rFonts w:ascii="Times New Roman" w:hAnsi="Times New Roman" w:cs="Times New Roman"/>
          <w:sz w:val="20"/>
          <w:szCs w:val="24"/>
        </w:rPr>
        <w:t>.</w:t>
      </w:r>
      <w:r w:rsidRPr="00C67E1D">
        <w:rPr>
          <w:rFonts w:ascii="Times New Roman" w:hAnsi="Times New Roman" w:cs="Times New Roman"/>
          <w:sz w:val="20"/>
          <w:szCs w:val="24"/>
        </w:rPr>
        <w:t xml:space="preserve"> za: W. Ratyński, </w:t>
      </w:r>
      <w:r w:rsidRPr="00C67E1D">
        <w:rPr>
          <w:rFonts w:ascii="Times New Roman" w:hAnsi="Times New Roman" w:cs="Times New Roman"/>
          <w:i/>
          <w:sz w:val="20"/>
          <w:szCs w:val="24"/>
        </w:rPr>
        <w:t xml:space="preserve">Problemy i dylematy polityki społecznej w Polsce, </w:t>
      </w:r>
      <w:r w:rsidRPr="00C67E1D">
        <w:rPr>
          <w:rFonts w:ascii="Times New Roman" w:hAnsi="Times New Roman" w:cs="Times New Roman"/>
          <w:sz w:val="20"/>
          <w:szCs w:val="24"/>
        </w:rPr>
        <w:t xml:space="preserve">t. 1, Wydawnictwo </w:t>
      </w:r>
      <w:proofErr w:type="spellStart"/>
      <w:r w:rsidRPr="00C67E1D">
        <w:rPr>
          <w:rFonts w:ascii="Times New Roman" w:hAnsi="Times New Roman" w:cs="Times New Roman"/>
          <w:sz w:val="20"/>
          <w:szCs w:val="24"/>
        </w:rPr>
        <w:t>Difin</w:t>
      </w:r>
      <w:proofErr w:type="spellEnd"/>
      <w:r w:rsidRPr="00C67E1D">
        <w:rPr>
          <w:rFonts w:ascii="Times New Roman" w:hAnsi="Times New Roman" w:cs="Times New Roman"/>
          <w:sz w:val="20"/>
          <w:szCs w:val="24"/>
        </w:rPr>
        <w:t>, Warszawa 2003, s. 20.</w:t>
      </w:r>
    </w:p>
    <w:p w:rsidR="00C67E1D" w:rsidRDefault="00C67E1D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F5989" w:rsidRPr="00C67E1D" w:rsidRDefault="001F5989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67E1D">
        <w:rPr>
          <w:rFonts w:ascii="Times New Roman" w:hAnsi="Times New Roman" w:cs="Times New Roman"/>
          <w:sz w:val="20"/>
          <w:szCs w:val="24"/>
        </w:rPr>
        <w:t xml:space="preserve">J. </w:t>
      </w:r>
      <w:proofErr w:type="spellStart"/>
      <w:r w:rsidRPr="00C67E1D">
        <w:rPr>
          <w:rFonts w:ascii="Times New Roman" w:hAnsi="Times New Roman" w:cs="Times New Roman"/>
          <w:sz w:val="20"/>
          <w:szCs w:val="24"/>
        </w:rPr>
        <w:t>Frerich</w:t>
      </w:r>
      <w:proofErr w:type="spellEnd"/>
      <w:r w:rsidRPr="00C67E1D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C67E1D">
        <w:rPr>
          <w:rFonts w:ascii="Times New Roman" w:hAnsi="Times New Roman" w:cs="Times New Roman"/>
          <w:i/>
          <w:sz w:val="20"/>
          <w:szCs w:val="24"/>
        </w:rPr>
        <w:t>Sozialpolitik</w:t>
      </w:r>
      <w:proofErr w:type="spellEnd"/>
      <w:r w:rsidRPr="00C67E1D">
        <w:rPr>
          <w:rFonts w:ascii="Times New Roman" w:hAnsi="Times New Roman" w:cs="Times New Roman"/>
          <w:sz w:val="20"/>
          <w:szCs w:val="24"/>
        </w:rPr>
        <w:t xml:space="preserve">, Oldenburg, </w:t>
      </w:r>
      <w:proofErr w:type="spellStart"/>
      <w:r w:rsidRPr="00C67E1D">
        <w:rPr>
          <w:rFonts w:ascii="Times New Roman" w:hAnsi="Times New Roman" w:cs="Times New Roman"/>
          <w:sz w:val="20"/>
          <w:szCs w:val="24"/>
        </w:rPr>
        <w:t>München</w:t>
      </w:r>
      <w:proofErr w:type="spellEnd"/>
      <w:r w:rsidRPr="00C67E1D">
        <w:rPr>
          <w:rFonts w:ascii="Times New Roman" w:hAnsi="Times New Roman" w:cs="Times New Roman"/>
          <w:sz w:val="20"/>
          <w:szCs w:val="24"/>
        </w:rPr>
        <w:t xml:space="preserve"> </w:t>
      </w:r>
      <w:r w:rsidR="00C67E1D">
        <w:rPr>
          <w:rFonts w:ascii="Times New Roman" w:hAnsi="Times New Roman" w:cs="Times New Roman"/>
          <w:sz w:val="20"/>
          <w:szCs w:val="24"/>
        </w:rPr>
        <w:t xml:space="preserve">- </w:t>
      </w:r>
      <w:r w:rsidRPr="00C67E1D">
        <w:rPr>
          <w:rFonts w:ascii="Times New Roman" w:hAnsi="Times New Roman" w:cs="Times New Roman"/>
          <w:sz w:val="20"/>
          <w:szCs w:val="24"/>
        </w:rPr>
        <w:t>Wien 1987, s. 3, cyt</w:t>
      </w:r>
      <w:r w:rsidR="00614EA9" w:rsidRPr="00C67E1D">
        <w:rPr>
          <w:rFonts w:ascii="Times New Roman" w:hAnsi="Times New Roman" w:cs="Times New Roman"/>
          <w:sz w:val="20"/>
          <w:szCs w:val="24"/>
        </w:rPr>
        <w:t>.</w:t>
      </w:r>
      <w:r w:rsidRPr="00C67E1D">
        <w:rPr>
          <w:rFonts w:ascii="Times New Roman" w:hAnsi="Times New Roman" w:cs="Times New Roman"/>
          <w:sz w:val="20"/>
          <w:szCs w:val="24"/>
        </w:rPr>
        <w:t xml:space="preserve"> za: J. </w:t>
      </w:r>
      <w:proofErr w:type="spellStart"/>
      <w:r w:rsidRPr="00C67E1D">
        <w:rPr>
          <w:rFonts w:ascii="Times New Roman" w:hAnsi="Times New Roman" w:cs="Times New Roman"/>
          <w:sz w:val="20"/>
          <w:szCs w:val="24"/>
        </w:rPr>
        <w:t>Auleytner</w:t>
      </w:r>
      <w:proofErr w:type="spellEnd"/>
      <w:r w:rsidRPr="00C67E1D">
        <w:rPr>
          <w:rFonts w:ascii="Times New Roman" w:hAnsi="Times New Roman" w:cs="Times New Roman"/>
          <w:sz w:val="20"/>
          <w:szCs w:val="24"/>
        </w:rPr>
        <w:t xml:space="preserve">, </w:t>
      </w:r>
      <w:r w:rsidRPr="00C67E1D">
        <w:rPr>
          <w:rFonts w:ascii="Times New Roman" w:hAnsi="Times New Roman" w:cs="Times New Roman"/>
          <w:i/>
          <w:sz w:val="20"/>
          <w:szCs w:val="24"/>
        </w:rPr>
        <w:t>Polityka społeczna czyli ujarzmianie chaosu socjalnego</w:t>
      </w:r>
      <w:r w:rsidRPr="00C67E1D">
        <w:rPr>
          <w:rFonts w:ascii="Times New Roman" w:hAnsi="Times New Roman" w:cs="Times New Roman"/>
          <w:sz w:val="20"/>
          <w:szCs w:val="24"/>
        </w:rPr>
        <w:t>, Wydawnictwo Wyższej Szkoły Pedagogicznej TWP, Warszawa 2002, s. 22.</w:t>
      </w:r>
    </w:p>
    <w:p w:rsidR="00536FC8" w:rsidRPr="00C67E1D" w:rsidRDefault="00536FC8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3115D" w:rsidRPr="005132C3" w:rsidRDefault="00F3115D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9F0" w:rsidRPr="005132C3" w:rsidRDefault="009A59F0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2C3">
        <w:rPr>
          <w:rFonts w:ascii="Times New Roman" w:hAnsi="Times New Roman" w:cs="Times New Roman"/>
          <w:b/>
          <w:caps/>
          <w:sz w:val="24"/>
          <w:szCs w:val="24"/>
        </w:rPr>
        <w:t>Gdy autor korporatywny</w:t>
      </w:r>
      <w:r w:rsidRPr="00513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6C4" w:rsidRPr="005132C3">
        <w:rPr>
          <w:rFonts w:ascii="Times New Roman" w:hAnsi="Times New Roman" w:cs="Times New Roman"/>
          <w:b/>
          <w:sz w:val="24"/>
          <w:szCs w:val="24"/>
        </w:rPr>
        <w:t>−</w:t>
      </w:r>
      <w:r w:rsidRPr="005132C3">
        <w:rPr>
          <w:rFonts w:ascii="Times New Roman" w:hAnsi="Times New Roman" w:cs="Times New Roman"/>
          <w:b/>
          <w:sz w:val="24"/>
          <w:szCs w:val="24"/>
        </w:rPr>
        <w:t xml:space="preserve"> nazwa „ciała zbiorowego”, instytucji, organizacji itp.:</w:t>
      </w:r>
    </w:p>
    <w:p w:rsidR="00C67E1D" w:rsidRDefault="00C67E1D" w:rsidP="0051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59F0" w:rsidRPr="00105259" w:rsidRDefault="009A59F0" w:rsidP="005132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67E1D">
        <w:rPr>
          <w:rFonts w:ascii="Times New Roman" w:eastAsia="Times New Roman" w:hAnsi="Times New Roman" w:cs="Times New Roman"/>
          <w:sz w:val="20"/>
          <w:szCs w:val="24"/>
        </w:rPr>
        <w:t xml:space="preserve">Sobór Watykański II, </w:t>
      </w:r>
      <w:r w:rsidRPr="00C67E1D">
        <w:rPr>
          <w:rFonts w:ascii="Times New Roman" w:eastAsia="Times New Roman" w:hAnsi="Times New Roman" w:cs="Times New Roman"/>
          <w:i/>
          <w:sz w:val="20"/>
          <w:szCs w:val="24"/>
        </w:rPr>
        <w:t xml:space="preserve">Konstytucja duszpasterska o Kościele w świecie współczesnym </w:t>
      </w:r>
      <w:r w:rsidR="00A62E04" w:rsidRPr="00C67E1D">
        <w:rPr>
          <w:rFonts w:ascii="Times New Roman" w:eastAsia="Times New Roman" w:hAnsi="Times New Roman" w:cs="Times New Roman"/>
          <w:i/>
          <w:sz w:val="20"/>
          <w:szCs w:val="24"/>
        </w:rPr>
        <w:t>„</w:t>
      </w:r>
      <w:proofErr w:type="spellStart"/>
      <w:r w:rsidRPr="00C67E1D">
        <w:rPr>
          <w:rFonts w:ascii="Times New Roman" w:eastAsia="Times New Roman" w:hAnsi="Times New Roman" w:cs="Times New Roman"/>
          <w:i/>
          <w:sz w:val="20"/>
          <w:szCs w:val="24"/>
        </w:rPr>
        <w:t>Gaudium</w:t>
      </w:r>
      <w:proofErr w:type="spellEnd"/>
      <w:r w:rsidRPr="00C67E1D">
        <w:rPr>
          <w:rFonts w:ascii="Times New Roman" w:eastAsia="Times New Roman" w:hAnsi="Times New Roman" w:cs="Times New Roman"/>
          <w:i/>
          <w:sz w:val="20"/>
          <w:szCs w:val="24"/>
        </w:rPr>
        <w:t xml:space="preserve"> et </w:t>
      </w:r>
      <w:proofErr w:type="spellStart"/>
      <w:r w:rsidRPr="00C67E1D">
        <w:rPr>
          <w:rFonts w:ascii="Times New Roman" w:eastAsia="Times New Roman" w:hAnsi="Times New Roman" w:cs="Times New Roman"/>
          <w:i/>
          <w:sz w:val="20"/>
          <w:szCs w:val="24"/>
        </w:rPr>
        <w:t>spes</w:t>
      </w:r>
      <w:proofErr w:type="spellEnd"/>
      <w:r w:rsidR="00A62E04" w:rsidRPr="00C67E1D">
        <w:rPr>
          <w:rFonts w:ascii="Times New Roman" w:eastAsia="Times New Roman" w:hAnsi="Times New Roman" w:cs="Times New Roman"/>
          <w:i/>
          <w:sz w:val="20"/>
          <w:szCs w:val="24"/>
        </w:rPr>
        <w:t>”</w:t>
      </w:r>
      <w:r w:rsidRPr="00C67E1D">
        <w:rPr>
          <w:rFonts w:ascii="Times New Roman" w:eastAsia="Times New Roman" w:hAnsi="Times New Roman" w:cs="Times New Roman"/>
          <w:i/>
          <w:sz w:val="20"/>
          <w:szCs w:val="24"/>
        </w:rPr>
        <w:t>,</w:t>
      </w:r>
      <w:r w:rsidR="00A62E04" w:rsidRPr="00C67E1D">
        <w:rPr>
          <w:rFonts w:ascii="Times New Roman" w:eastAsia="Times New Roman" w:hAnsi="Times New Roman" w:cs="Times New Roman"/>
          <w:sz w:val="20"/>
          <w:szCs w:val="24"/>
        </w:rPr>
        <w:t>w:</w:t>
      </w:r>
      <w:r w:rsidR="00A62E04" w:rsidRPr="00C67E1D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="00A62E04" w:rsidRPr="00C67E1D">
        <w:rPr>
          <w:rFonts w:ascii="Times New Roman" w:eastAsia="Times New Roman" w:hAnsi="Times New Roman" w:cs="Times New Roman"/>
          <w:sz w:val="20"/>
          <w:szCs w:val="24"/>
        </w:rPr>
        <w:t xml:space="preserve">Sobór Watykański II, </w:t>
      </w:r>
      <w:r w:rsidR="00A62E04" w:rsidRPr="00C67E1D">
        <w:rPr>
          <w:rFonts w:ascii="Times New Roman" w:eastAsia="Times New Roman" w:hAnsi="Times New Roman" w:cs="Times New Roman"/>
          <w:i/>
          <w:sz w:val="20"/>
          <w:szCs w:val="24"/>
        </w:rPr>
        <w:t xml:space="preserve">Konstytucje. </w:t>
      </w:r>
      <w:r w:rsidR="00A62E04" w:rsidRPr="00105259">
        <w:rPr>
          <w:rFonts w:ascii="Times New Roman" w:eastAsia="Times New Roman" w:hAnsi="Times New Roman" w:cs="Times New Roman"/>
          <w:i/>
          <w:sz w:val="20"/>
          <w:szCs w:val="24"/>
        </w:rPr>
        <w:t xml:space="preserve">Dekrety. Deklaracje. Tekst polski – nowe tłumaczenie, </w:t>
      </w:r>
      <w:proofErr w:type="spellStart"/>
      <w:r w:rsidR="00C916C4" w:rsidRPr="00105259">
        <w:rPr>
          <w:rFonts w:ascii="Times New Roman" w:eastAsia="Times New Roman" w:hAnsi="Times New Roman" w:cs="Times New Roman"/>
          <w:sz w:val="20"/>
          <w:szCs w:val="24"/>
        </w:rPr>
        <w:t>Pallottinum</w:t>
      </w:r>
      <w:proofErr w:type="spellEnd"/>
      <w:r w:rsidR="00C916C4" w:rsidRPr="00105259">
        <w:rPr>
          <w:rFonts w:ascii="Times New Roman" w:eastAsia="Times New Roman" w:hAnsi="Times New Roman" w:cs="Times New Roman"/>
          <w:sz w:val="20"/>
          <w:szCs w:val="24"/>
        </w:rPr>
        <w:t>, Poznań 2002, s. 48-78.</w:t>
      </w:r>
    </w:p>
    <w:p w:rsidR="00C67E1D" w:rsidRPr="00105259" w:rsidRDefault="00C67E1D" w:rsidP="005132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A59F0" w:rsidRPr="00105259" w:rsidRDefault="009A59F0" w:rsidP="005132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05259">
        <w:rPr>
          <w:rFonts w:ascii="Times New Roman" w:eastAsia="Times New Roman" w:hAnsi="Times New Roman" w:cs="Times New Roman"/>
          <w:sz w:val="20"/>
          <w:szCs w:val="24"/>
        </w:rPr>
        <w:t xml:space="preserve">Bank of Japan, </w:t>
      </w:r>
      <w:proofErr w:type="spellStart"/>
      <w:r w:rsidRPr="00105259">
        <w:rPr>
          <w:rFonts w:ascii="Times New Roman" w:eastAsia="Times New Roman" w:hAnsi="Times New Roman" w:cs="Times New Roman"/>
          <w:i/>
          <w:iCs/>
          <w:sz w:val="20"/>
          <w:szCs w:val="24"/>
        </w:rPr>
        <w:t>Comparative</w:t>
      </w:r>
      <w:proofErr w:type="spellEnd"/>
      <w:r w:rsidRPr="0010525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International </w:t>
      </w:r>
      <w:proofErr w:type="spellStart"/>
      <w:r w:rsidRPr="00105259">
        <w:rPr>
          <w:rFonts w:ascii="Times New Roman" w:eastAsia="Times New Roman" w:hAnsi="Times New Roman" w:cs="Times New Roman"/>
          <w:i/>
          <w:iCs/>
          <w:sz w:val="20"/>
          <w:szCs w:val="24"/>
        </w:rPr>
        <w:t>Statistics</w:t>
      </w:r>
      <w:proofErr w:type="spellEnd"/>
      <w:r w:rsidRPr="0010525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1989</w:t>
      </w:r>
      <w:r w:rsidRPr="00105259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105259">
        <w:rPr>
          <w:rFonts w:ascii="Times New Roman" w:eastAsia="Times New Roman" w:hAnsi="Times New Roman" w:cs="Times New Roman"/>
          <w:sz w:val="20"/>
          <w:szCs w:val="24"/>
        </w:rPr>
        <w:t>Tokyo</w:t>
      </w:r>
      <w:proofErr w:type="spellEnd"/>
      <w:r w:rsidRPr="00105259">
        <w:rPr>
          <w:rFonts w:ascii="Times New Roman" w:eastAsia="Times New Roman" w:hAnsi="Times New Roman" w:cs="Times New Roman"/>
          <w:sz w:val="20"/>
          <w:szCs w:val="24"/>
        </w:rPr>
        <w:t xml:space="preserve"> 1990.</w:t>
      </w:r>
    </w:p>
    <w:p w:rsidR="009A59F0" w:rsidRPr="00105259" w:rsidRDefault="009A59F0" w:rsidP="0051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E1D" w:rsidRPr="005132C3" w:rsidRDefault="00C67E1D" w:rsidP="00C67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2C3">
        <w:rPr>
          <w:rFonts w:ascii="Times New Roman" w:hAnsi="Times New Roman" w:cs="Times New Roman"/>
          <w:b/>
          <w:sz w:val="24"/>
          <w:szCs w:val="24"/>
        </w:rPr>
        <w:t>BEZ AUTORA</w:t>
      </w:r>
    </w:p>
    <w:p w:rsidR="00C67E1D" w:rsidRDefault="00C67E1D" w:rsidP="00C67E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7E1D" w:rsidRPr="00C67E1D" w:rsidRDefault="00C67E1D" w:rsidP="00C67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67E1D">
        <w:rPr>
          <w:rFonts w:ascii="Times New Roman" w:hAnsi="Times New Roman" w:cs="Times New Roman"/>
          <w:i/>
          <w:sz w:val="20"/>
          <w:szCs w:val="24"/>
        </w:rPr>
        <w:t>Mała Encyklopedia PWN</w:t>
      </w:r>
      <w:r w:rsidRPr="00C67E1D">
        <w:rPr>
          <w:rFonts w:ascii="Times New Roman" w:hAnsi="Times New Roman" w:cs="Times New Roman"/>
          <w:sz w:val="20"/>
          <w:szCs w:val="24"/>
        </w:rPr>
        <w:t>, Wydawnictwo Naukowe PWN, Warszawa 1995, s. 668-669.</w:t>
      </w:r>
    </w:p>
    <w:p w:rsidR="00C67E1D" w:rsidRPr="00C67E1D" w:rsidRDefault="00C67E1D" w:rsidP="0051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5989" w:rsidRPr="005132C3" w:rsidRDefault="00D6643D" w:rsidP="00513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2C3">
        <w:rPr>
          <w:rFonts w:ascii="Times New Roman" w:hAnsi="Times New Roman" w:cs="Times New Roman"/>
          <w:b/>
          <w:sz w:val="24"/>
          <w:szCs w:val="24"/>
        </w:rPr>
        <w:t xml:space="preserve">STRONY </w:t>
      </w:r>
      <w:r w:rsidR="001F5989" w:rsidRPr="005132C3">
        <w:rPr>
          <w:rFonts w:ascii="Times New Roman" w:hAnsi="Times New Roman" w:cs="Times New Roman"/>
          <w:b/>
          <w:sz w:val="24"/>
          <w:szCs w:val="24"/>
        </w:rPr>
        <w:t>INTERNET</w:t>
      </w:r>
      <w:r w:rsidRPr="005132C3">
        <w:rPr>
          <w:rFonts w:ascii="Times New Roman" w:hAnsi="Times New Roman" w:cs="Times New Roman"/>
          <w:b/>
          <w:sz w:val="24"/>
          <w:szCs w:val="24"/>
        </w:rPr>
        <w:t>OWE</w:t>
      </w:r>
    </w:p>
    <w:p w:rsidR="00C67E1D" w:rsidRDefault="00C67E1D" w:rsidP="0051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989" w:rsidRPr="00C67E1D" w:rsidRDefault="001F5989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67E1D">
        <w:rPr>
          <w:rFonts w:ascii="Times New Roman" w:hAnsi="Times New Roman" w:cs="Times New Roman"/>
          <w:sz w:val="20"/>
          <w:szCs w:val="24"/>
        </w:rPr>
        <w:t>www.encyklopedia.pwn.pl/ha</w:t>
      </w:r>
      <w:r w:rsidR="00D6643D" w:rsidRPr="00C67E1D">
        <w:rPr>
          <w:rFonts w:ascii="Times New Roman" w:hAnsi="Times New Roman" w:cs="Times New Roman"/>
          <w:sz w:val="20"/>
          <w:szCs w:val="24"/>
        </w:rPr>
        <w:t>slo.php?id=</w:t>
      </w:r>
      <w:r w:rsidR="00D6643D" w:rsidRPr="004C3BB6">
        <w:rPr>
          <w:rFonts w:ascii="Times New Roman" w:hAnsi="Times New Roman" w:cs="Times New Roman"/>
          <w:sz w:val="20"/>
          <w:szCs w:val="24"/>
        </w:rPr>
        <w:t>3951685 (12.12.2007</w:t>
      </w:r>
      <w:r w:rsidRPr="004C3BB6">
        <w:rPr>
          <w:rFonts w:ascii="Times New Roman" w:hAnsi="Times New Roman" w:cs="Times New Roman"/>
          <w:sz w:val="20"/>
          <w:szCs w:val="24"/>
        </w:rPr>
        <w:t>)</w:t>
      </w:r>
    </w:p>
    <w:p w:rsidR="00C67E1D" w:rsidRDefault="00C67E1D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D6643D" w:rsidRPr="00D6643D" w:rsidRDefault="00D6643D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643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Wersje internetowe</w:t>
      </w:r>
      <w:r w:rsidRPr="005132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PUBLIKACJI</w:t>
      </w:r>
      <w:r w:rsidRPr="00D66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C67E1D" w:rsidRDefault="00C67E1D" w:rsidP="005132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643D" w:rsidRPr="00C67E1D" w:rsidRDefault="00D6643D" w:rsidP="005132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C67E1D">
        <w:rPr>
          <w:rFonts w:ascii="Times New Roman" w:hAnsi="Times New Roman" w:cs="Times New Roman"/>
          <w:color w:val="000000"/>
          <w:sz w:val="20"/>
          <w:szCs w:val="24"/>
        </w:rPr>
        <w:t xml:space="preserve">W. </w:t>
      </w:r>
      <w:proofErr w:type="spellStart"/>
      <w:r w:rsidRPr="00C67E1D">
        <w:rPr>
          <w:rFonts w:ascii="Times New Roman" w:hAnsi="Times New Roman" w:cs="Times New Roman"/>
          <w:color w:val="000000"/>
          <w:sz w:val="20"/>
          <w:szCs w:val="24"/>
        </w:rPr>
        <w:t>Cajsel</w:t>
      </w:r>
      <w:proofErr w:type="spellEnd"/>
      <w:r w:rsidRPr="00C67E1D">
        <w:rPr>
          <w:rFonts w:ascii="Times New Roman" w:hAnsi="Times New Roman" w:cs="Times New Roman"/>
          <w:color w:val="000000"/>
          <w:sz w:val="20"/>
          <w:szCs w:val="24"/>
        </w:rPr>
        <w:t xml:space="preserve">, </w:t>
      </w:r>
      <w:r w:rsidRPr="00C67E1D">
        <w:rPr>
          <w:rFonts w:ascii="Times New Roman" w:hAnsi="Times New Roman" w:cs="Times New Roman"/>
          <w:i/>
          <w:iCs/>
          <w:color w:val="000000"/>
          <w:sz w:val="20"/>
          <w:szCs w:val="24"/>
        </w:rPr>
        <w:t>Nowe zasady działalności adwokatów i radców prawnych</w:t>
      </w:r>
      <w:r w:rsidRPr="00C67E1D">
        <w:rPr>
          <w:rFonts w:ascii="Times New Roman" w:hAnsi="Times New Roman" w:cs="Times New Roman"/>
          <w:color w:val="000000"/>
          <w:sz w:val="20"/>
          <w:szCs w:val="24"/>
        </w:rPr>
        <w:t>, „Monitor Prawa Pracy” 2004, nr 12, wydanie internetowe:</w:t>
      </w:r>
    </w:p>
    <w:p w:rsidR="001F5989" w:rsidRPr="00C67E1D" w:rsidRDefault="00D6643D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67E1D">
        <w:rPr>
          <w:rFonts w:ascii="Times New Roman" w:hAnsi="Times New Roman" w:cs="Times New Roman"/>
          <w:color w:val="000000"/>
          <w:sz w:val="20"/>
          <w:szCs w:val="24"/>
        </w:rPr>
        <w:t>http://www.monitorprawapracy.pl/index.php?mod=m_aktualnosci&amp;cid=38&amp;id</w:t>
      </w:r>
      <w:r w:rsidRPr="004C3BB6">
        <w:rPr>
          <w:rFonts w:ascii="Times New Roman" w:hAnsi="Times New Roman" w:cs="Times New Roman"/>
          <w:sz w:val="20"/>
          <w:szCs w:val="24"/>
        </w:rPr>
        <w:t>=30 (22.03.2011)</w:t>
      </w:r>
    </w:p>
    <w:p w:rsidR="00D6643D" w:rsidRPr="005132C3" w:rsidRDefault="00D6643D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989" w:rsidRPr="005132C3" w:rsidRDefault="0009676F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2C3">
        <w:rPr>
          <w:rFonts w:ascii="Times New Roman" w:hAnsi="Times New Roman" w:cs="Times New Roman"/>
          <w:b/>
          <w:sz w:val="24"/>
          <w:szCs w:val="24"/>
        </w:rPr>
        <w:t xml:space="preserve">GDY ODWOŁUJEMY SIĘ DO REFERATU WYGŁOSZONEGO NA </w:t>
      </w:r>
      <w:r w:rsidR="001F5989" w:rsidRPr="005132C3">
        <w:rPr>
          <w:rFonts w:ascii="Times New Roman" w:hAnsi="Times New Roman" w:cs="Times New Roman"/>
          <w:b/>
          <w:sz w:val="24"/>
          <w:szCs w:val="24"/>
        </w:rPr>
        <w:t>KONFERENCJ</w:t>
      </w:r>
      <w:r w:rsidRPr="005132C3">
        <w:rPr>
          <w:rFonts w:ascii="Times New Roman" w:hAnsi="Times New Roman" w:cs="Times New Roman"/>
          <w:b/>
          <w:sz w:val="24"/>
          <w:szCs w:val="24"/>
        </w:rPr>
        <w:t>I</w:t>
      </w:r>
    </w:p>
    <w:p w:rsidR="00C67E1D" w:rsidRDefault="00C67E1D" w:rsidP="0051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989" w:rsidRPr="00C67E1D" w:rsidRDefault="001F5989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67E1D">
        <w:rPr>
          <w:rFonts w:ascii="Times New Roman" w:hAnsi="Times New Roman" w:cs="Times New Roman"/>
          <w:sz w:val="20"/>
          <w:szCs w:val="24"/>
        </w:rPr>
        <w:t xml:space="preserve">J. A. Marszałkowicz, </w:t>
      </w:r>
      <w:r w:rsidRPr="00C67E1D">
        <w:rPr>
          <w:rFonts w:ascii="Times New Roman" w:hAnsi="Times New Roman" w:cs="Times New Roman"/>
          <w:i/>
          <w:sz w:val="20"/>
          <w:szCs w:val="24"/>
        </w:rPr>
        <w:t>Bezdomność w latach 1945-1997</w:t>
      </w:r>
      <w:r w:rsidRPr="00C67E1D">
        <w:rPr>
          <w:rFonts w:ascii="Times New Roman" w:hAnsi="Times New Roman" w:cs="Times New Roman"/>
          <w:sz w:val="20"/>
          <w:szCs w:val="24"/>
        </w:rPr>
        <w:t>, referat wygłoszony na konferencji</w:t>
      </w:r>
      <w:r w:rsidR="00C67E1D">
        <w:rPr>
          <w:rFonts w:ascii="Times New Roman" w:hAnsi="Times New Roman" w:cs="Times New Roman"/>
          <w:sz w:val="20"/>
          <w:szCs w:val="24"/>
        </w:rPr>
        <w:t xml:space="preserve"> pt.</w:t>
      </w:r>
      <w:r w:rsidRPr="00C67E1D">
        <w:rPr>
          <w:rFonts w:ascii="Times New Roman" w:hAnsi="Times New Roman" w:cs="Times New Roman"/>
          <w:sz w:val="20"/>
          <w:szCs w:val="24"/>
        </w:rPr>
        <w:t xml:space="preserve">: </w:t>
      </w:r>
      <w:r w:rsidRPr="00C67E1D">
        <w:rPr>
          <w:rFonts w:ascii="Times New Roman" w:hAnsi="Times New Roman" w:cs="Times New Roman"/>
          <w:i/>
          <w:sz w:val="20"/>
          <w:szCs w:val="24"/>
        </w:rPr>
        <w:t>Bezdomność – stan i perspektywy</w:t>
      </w:r>
      <w:r w:rsidRPr="00C67E1D">
        <w:rPr>
          <w:rFonts w:ascii="Times New Roman" w:hAnsi="Times New Roman" w:cs="Times New Roman"/>
          <w:sz w:val="20"/>
          <w:szCs w:val="24"/>
        </w:rPr>
        <w:t xml:space="preserve"> (</w:t>
      </w:r>
      <w:r w:rsidR="00C67E1D">
        <w:rPr>
          <w:rFonts w:ascii="Times New Roman" w:hAnsi="Times New Roman" w:cs="Times New Roman"/>
          <w:sz w:val="20"/>
          <w:szCs w:val="24"/>
        </w:rPr>
        <w:t xml:space="preserve">Wrocław, </w:t>
      </w:r>
      <w:r w:rsidRPr="00C67E1D">
        <w:rPr>
          <w:rFonts w:ascii="Times New Roman" w:hAnsi="Times New Roman" w:cs="Times New Roman"/>
          <w:sz w:val="20"/>
          <w:szCs w:val="24"/>
        </w:rPr>
        <w:t>10-11 Kwietnia 1997 r.), zorganizowanej przez Towarzystwo Pomocy im. św. Brata Alberta oraz Wspólnotę Roboczą Związków Organizacji Socjalnych (WRZOS).</w:t>
      </w:r>
    </w:p>
    <w:p w:rsidR="00B22AEC" w:rsidRPr="005132C3" w:rsidRDefault="00B22AEC" w:rsidP="0051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989" w:rsidRPr="005132C3" w:rsidRDefault="00BA7079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2C3">
        <w:rPr>
          <w:rFonts w:ascii="Times New Roman" w:hAnsi="Times New Roman" w:cs="Times New Roman"/>
          <w:b/>
          <w:sz w:val="24"/>
          <w:szCs w:val="24"/>
        </w:rPr>
        <w:t>G</w:t>
      </w:r>
      <w:r w:rsidR="001F5989" w:rsidRPr="005132C3">
        <w:rPr>
          <w:rFonts w:ascii="Times New Roman" w:hAnsi="Times New Roman" w:cs="Times New Roman"/>
          <w:b/>
          <w:sz w:val="24"/>
          <w:szCs w:val="24"/>
        </w:rPr>
        <w:t xml:space="preserve">DY </w:t>
      </w:r>
      <w:r w:rsidR="002E7D01">
        <w:rPr>
          <w:rFonts w:ascii="Times New Roman" w:hAnsi="Times New Roman" w:cs="Times New Roman"/>
          <w:b/>
          <w:sz w:val="24"/>
          <w:szCs w:val="24"/>
        </w:rPr>
        <w:t xml:space="preserve">TYLKO </w:t>
      </w:r>
      <w:bookmarkStart w:id="0" w:name="_GoBack"/>
      <w:bookmarkEnd w:id="0"/>
      <w:r w:rsidR="001F5989" w:rsidRPr="005132C3">
        <w:rPr>
          <w:rFonts w:ascii="Times New Roman" w:hAnsi="Times New Roman" w:cs="Times New Roman"/>
          <w:b/>
          <w:sz w:val="24"/>
          <w:szCs w:val="24"/>
        </w:rPr>
        <w:t>ODSYŁAMY</w:t>
      </w:r>
      <w:r w:rsidR="0009676F" w:rsidRPr="00513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38E">
        <w:rPr>
          <w:rFonts w:ascii="Times New Roman" w:hAnsi="Times New Roman" w:cs="Times New Roman"/>
          <w:b/>
          <w:sz w:val="24"/>
          <w:szCs w:val="24"/>
        </w:rPr>
        <w:t>A NIE CYTUJEMY:</w:t>
      </w:r>
    </w:p>
    <w:p w:rsidR="00C3538E" w:rsidRPr="00C3538E" w:rsidRDefault="00C3538E" w:rsidP="0051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989" w:rsidRPr="00C3538E" w:rsidRDefault="001F5989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3538E">
        <w:rPr>
          <w:rFonts w:ascii="Times New Roman" w:hAnsi="Times New Roman" w:cs="Times New Roman"/>
          <w:sz w:val="20"/>
          <w:szCs w:val="24"/>
        </w:rPr>
        <w:t xml:space="preserve">Por. U. Beck, </w:t>
      </w:r>
      <w:r w:rsidRPr="00C3538E">
        <w:rPr>
          <w:rFonts w:ascii="Times New Roman" w:hAnsi="Times New Roman" w:cs="Times New Roman"/>
          <w:i/>
          <w:sz w:val="20"/>
          <w:szCs w:val="24"/>
        </w:rPr>
        <w:t>Społeczeństwo ryzyka. W drodze do innej nowoczesności</w:t>
      </w:r>
      <w:r w:rsidRPr="00C3538E">
        <w:rPr>
          <w:rFonts w:ascii="Times New Roman" w:hAnsi="Times New Roman" w:cs="Times New Roman"/>
          <w:sz w:val="20"/>
          <w:szCs w:val="24"/>
        </w:rPr>
        <w:t>, Wydawnictwo Naukowe „Scholar”, Wars</w:t>
      </w:r>
      <w:r w:rsidR="00C3538E">
        <w:rPr>
          <w:rFonts w:ascii="Times New Roman" w:hAnsi="Times New Roman" w:cs="Times New Roman"/>
          <w:sz w:val="20"/>
          <w:szCs w:val="24"/>
        </w:rPr>
        <w:t>zawa 2004, s. 48-57.</w:t>
      </w:r>
    </w:p>
    <w:p w:rsidR="0056632F" w:rsidRPr="005132C3" w:rsidRDefault="0056632F" w:rsidP="0051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32F" w:rsidRPr="005132C3" w:rsidRDefault="0056632F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2C3">
        <w:rPr>
          <w:rFonts w:ascii="Times New Roman" w:hAnsi="Times New Roman" w:cs="Times New Roman"/>
          <w:b/>
          <w:sz w:val="24"/>
          <w:szCs w:val="24"/>
        </w:rPr>
        <w:t>AKTY PRAWNE</w:t>
      </w:r>
    </w:p>
    <w:p w:rsidR="00C3538E" w:rsidRDefault="00C3538E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3FEE" w:rsidRPr="000D3FEE" w:rsidRDefault="000D3FEE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3FEE">
        <w:rPr>
          <w:rFonts w:ascii="Times New Roman" w:hAnsi="Times New Roman" w:cs="Times New Roman"/>
          <w:b/>
          <w:color w:val="000000"/>
          <w:sz w:val="24"/>
          <w:szCs w:val="24"/>
        </w:rPr>
        <w:t>- gdy w tekście głównym występuje pełna nazwa a</w:t>
      </w:r>
      <w:r w:rsidRPr="005132C3">
        <w:rPr>
          <w:rFonts w:ascii="Times New Roman" w:hAnsi="Times New Roman" w:cs="Times New Roman"/>
          <w:b/>
          <w:color w:val="000000"/>
          <w:sz w:val="24"/>
          <w:szCs w:val="24"/>
        </w:rPr>
        <w:t>ktu, podajemy jedynie publikator</w:t>
      </w:r>
      <w:r w:rsidRPr="000D3F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C3538E" w:rsidRDefault="00C3538E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3FEE" w:rsidRPr="000D3FEE" w:rsidRDefault="000D3FEE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</w:rPr>
      </w:pPr>
      <w:r w:rsidRPr="000D3FEE">
        <w:rPr>
          <w:rFonts w:ascii="Times New Roman" w:hAnsi="Times New Roman" w:cs="Times New Roman"/>
          <w:color w:val="000000"/>
          <w:sz w:val="20"/>
          <w:szCs w:val="24"/>
        </w:rPr>
        <w:t xml:space="preserve">M.P. z 1961 r. Nr 96, poz. 406. </w:t>
      </w:r>
    </w:p>
    <w:p w:rsidR="000D3FEE" w:rsidRPr="005132C3" w:rsidRDefault="000D3FEE" w:rsidP="005132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3FEE" w:rsidRPr="005132C3" w:rsidRDefault="000D3FEE" w:rsidP="005132C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32C3">
        <w:rPr>
          <w:rFonts w:ascii="Times New Roman" w:hAnsi="Times New Roman" w:cs="Times New Roman"/>
          <w:b/>
          <w:color w:val="000000"/>
          <w:sz w:val="24"/>
          <w:szCs w:val="24"/>
        </w:rPr>
        <w:t>- gdy w przypisie chcemy podać cały akt podajemy wg szablonu:</w:t>
      </w:r>
    </w:p>
    <w:p w:rsidR="00C3538E" w:rsidRDefault="00C3538E" w:rsidP="0051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B63" w:rsidRPr="00C3538E" w:rsidRDefault="00F52B63" w:rsidP="005132C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3538E">
        <w:rPr>
          <w:rFonts w:ascii="Times New Roman" w:hAnsi="Times New Roman" w:cs="Times New Roman"/>
          <w:sz w:val="20"/>
          <w:szCs w:val="24"/>
        </w:rPr>
        <w:t>Rozporządzenie Ministra Sprawiedliwości z dnia 25 października 1932 r. o stroju adwokatów przy rozprawach (Dz.U. z 1932 r. Nr 97, poz. 839).</w:t>
      </w:r>
    </w:p>
    <w:p w:rsidR="0056632F" w:rsidRPr="00C3538E" w:rsidRDefault="0056632F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3538E">
        <w:rPr>
          <w:rFonts w:ascii="Times New Roman" w:hAnsi="Times New Roman" w:cs="Times New Roman"/>
          <w:sz w:val="20"/>
          <w:szCs w:val="24"/>
        </w:rPr>
        <w:t>Konstytucja Rzeczypospolitej Polskiej z dnia 2 kwietnia 1997 r. (Dz. U. z 1997 r., nr 78 poz. 483).</w:t>
      </w:r>
    </w:p>
    <w:p w:rsidR="0056632F" w:rsidRPr="00C3538E" w:rsidRDefault="0056632F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3538E">
        <w:rPr>
          <w:rFonts w:ascii="Times New Roman" w:hAnsi="Times New Roman" w:cs="Times New Roman"/>
          <w:sz w:val="20"/>
          <w:szCs w:val="24"/>
        </w:rPr>
        <w:t>Tamże, art. 67.</w:t>
      </w:r>
    </w:p>
    <w:p w:rsidR="0056632F" w:rsidRPr="00C3538E" w:rsidRDefault="0056632F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3538E">
        <w:rPr>
          <w:rFonts w:ascii="Times New Roman" w:hAnsi="Times New Roman" w:cs="Times New Roman"/>
          <w:sz w:val="20"/>
          <w:szCs w:val="24"/>
        </w:rPr>
        <w:t>Ustawa o pomocy społecznej z dnia 12 marca 2004 r. (Dz. U. z 2004 r., nr 64, poz. 593, ze zm.), art. 3 pkt. 3</w:t>
      </w:r>
      <w:r w:rsidR="00C3538E">
        <w:rPr>
          <w:rFonts w:ascii="Times New Roman" w:hAnsi="Times New Roman" w:cs="Times New Roman"/>
          <w:sz w:val="20"/>
          <w:szCs w:val="24"/>
        </w:rPr>
        <w:t>; art. 6 pkt 8; art. 4; art. 38.</w:t>
      </w:r>
    </w:p>
    <w:p w:rsidR="00C3538E" w:rsidRDefault="00C3538E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6632F" w:rsidRPr="00C3538E" w:rsidRDefault="0056632F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3538E">
        <w:rPr>
          <w:rFonts w:ascii="Times New Roman" w:hAnsi="Times New Roman" w:cs="Times New Roman"/>
          <w:sz w:val="20"/>
          <w:szCs w:val="24"/>
        </w:rPr>
        <w:t xml:space="preserve">Tamże, art. 75. </w:t>
      </w:r>
    </w:p>
    <w:p w:rsidR="00C3538E" w:rsidRDefault="00C3538E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2B63" w:rsidRPr="00F52B63" w:rsidRDefault="00F52B63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2B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akty unijne: </w:t>
      </w:r>
    </w:p>
    <w:p w:rsidR="00F52B63" w:rsidRPr="005132C3" w:rsidRDefault="00F52B63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2B63" w:rsidRPr="00F52B63" w:rsidRDefault="00F52B63" w:rsidP="00513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</w:rPr>
      </w:pPr>
      <w:r w:rsidRPr="00F52B63">
        <w:rPr>
          <w:rFonts w:ascii="Times New Roman" w:hAnsi="Times New Roman" w:cs="Times New Roman"/>
          <w:color w:val="000000"/>
          <w:sz w:val="20"/>
          <w:szCs w:val="24"/>
        </w:rPr>
        <w:t xml:space="preserve">Dyrektywa Rady z dnia 22 marca 1977 r., Dz. Urz. UE z dnia 14 marca 1998 r. Nr L 077 PL. </w:t>
      </w:r>
    </w:p>
    <w:p w:rsidR="00F52B63" w:rsidRPr="00C3538E" w:rsidRDefault="00F52B63" w:rsidP="005132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56632F" w:rsidRPr="00C3538E" w:rsidRDefault="00F52B63" w:rsidP="005132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3538E">
        <w:rPr>
          <w:rFonts w:ascii="Times New Roman" w:hAnsi="Times New Roman" w:cs="Times New Roman"/>
          <w:color w:val="000000"/>
          <w:sz w:val="20"/>
          <w:szCs w:val="24"/>
        </w:rPr>
        <w:t>Orzeczenie z dnia 21 marca 2002 r. w sprawie Komisja v. Włochy (sygn. akt C-298/99, ECR 2002, s. I-3129).</w:t>
      </w:r>
    </w:p>
    <w:p w:rsidR="00F52B63" w:rsidRPr="00C3538E" w:rsidRDefault="00F52B63" w:rsidP="005132C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0"/>
          <w:szCs w:val="24"/>
        </w:rPr>
      </w:pPr>
    </w:p>
    <w:p w:rsidR="0009676F" w:rsidRPr="00105259" w:rsidRDefault="0009676F" w:rsidP="001C6BF1">
      <w:pPr>
        <w:jc w:val="both"/>
        <w:rPr>
          <w:rFonts w:asciiTheme="majorHAnsi" w:hAnsiTheme="majorHAnsi"/>
        </w:rPr>
      </w:pPr>
    </w:p>
    <w:p w:rsidR="0056632F" w:rsidRPr="00294872" w:rsidRDefault="0056632F" w:rsidP="00C35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72">
        <w:rPr>
          <w:rFonts w:ascii="Times New Roman" w:hAnsi="Times New Roman" w:cs="Times New Roman"/>
          <w:b/>
          <w:sz w:val="24"/>
          <w:szCs w:val="24"/>
          <w:highlight w:val="yellow"/>
        </w:rPr>
        <w:t>BIBLIOGRAFIA</w:t>
      </w:r>
    </w:p>
    <w:p w:rsidR="00077663" w:rsidRDefault="00077663" w:rsidP="00123557">
      <w:pPr>
        <w:pStyle w:val="Akapitzlist"/>
        <w:numPr>
          <w:ilvl w:val="0"/>
          <w:numId w:val="19"/>
        </w:numPr>
        <w:spacing w:after="0" w:line="240" w:lineRule="auto"/>
        <w:ind w:left="714" w:hanging="357"/>
        <w:contextualSpacing w:val="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3557">
        <w:rPr>
          <w:rFonts w:ascii="Times New Roman" w:eastAsia="Times New Roman" w:hAnsi="Times New Roman" w:cs="Times New Roman"/>
          <w:bCs/>
          <w:sz w:val="24"/>
          <w:szCs w:val="24"/>
        </w:rPr>
        <w:t xml:space="preserve">Musi to być bibliografia </w:t>
      </w:r>
      <w:r w:rsidRPr="00123557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załącznikowa</w:t>
      </w:r>
      <w:r w:rsidRPr="00123557">
        <w:rPr>
          <w:rFonts w:ascii="Times New Roman" w:eastAsia="Times New Roman" w:hAnsi="Times New Roman" w:cs="Times New Roman"/>
          <w:bCs/>
          <w:sz w:val="24"/>
          <w:szCs w:val="24"/>
        </w:rPr>
        <w:t xml:space="preserve"> (czyli obejmująca faktycznie </w:t>
      </w:r>
      <w:r w:rsidR="00294872">
        <w:rPr>
          <w:rFonts w:ascii="Times New Roman" w:eastAsia="Times New Roman" w:hAnsi="Times New Roman" w:cs="Times New Roman"/>
          <w:bCs/>
          <w:sz w:val="24"/>
          <w:szCs w:val="24"/>
        </w:rPr>
        <w:t xml:space="preserve">przywołane, </w:t>
      </w:r>
      <w:r w:rsidRPr="00123557">
        <w:rPr>
          <w:rFonts w:ascii="Times New Roman" w:eastAsia="Times New Roman" w:hAnsi="Times New Roman" w:cs="Times New Roman"/>
          <w:bCs/>
          <w:sz w:val="24"/>
          <w:szCs w:val="24"/>
        </w:rPr>
        <w:t>wykorzystane</w:t>
      </w:r>
      <w:r w:rsidR="0029487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23557">
        <w:rPr>
          <w:rFonts w:ascii="Times New Roman" w:eastAsia="Times New Roman" w:hAnsi="Times New Roman" w:cs="Times New Roman"/>
          <w:bCs/>
          <w:sz w:val="24"/>
          <w:szCs w:val="24"/>
        </w:rPr>
        <w:t xml:space="preserve">cytowane w tekście </w:t>
      </w:r>
      <w:r w:rsidR="00294872">
        <w:rPr>
          <w:rFonts w:ascii="Times New Roman" w:eastAsia="Times New Roman" w:hAnsi="Times New Roman" w:cs="Times New Roman"/>
          <w:bCs/>
          <w:sz w:val="24"/>
          <w:szCs w:val="24"/>
        </w:rPr>
        <w:t xml:space="preserve">źródła i </w:t>
      </w:r>
      <w:r w:rsidRPr="00123557">
        <w:rPr>
          <w:rFonts w:ascii="Times New Roman" w:eastAsia="Times New Roman" w:hAnsi="Times New Roman" w:cs="Times New Roman"/>
          <w:bCs/>
          <w:sz w:val="24"/>
          <w:szCs w:val="24"/>
        </w:rPr>
        <w:t>publikacje</w:t>
      </w:r>
      <w:r w:rsidR="0029487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123557">
        <w:rPr>
          <w:rFonts w:ascii="Times New Roman" w:eastAsia="Times New Roman" w:hAnsi="Times New Roman" w:cs="Times New Roman"/>
          <w:bCs/>
          <w:sz w:val="24"/>
          <w:szCs w:val="24"/>
        </w:rPr>
        <w:t xml:space="preserve">, a nie np. literatura </w:t>
      </w:r>
      <w:r w:rsidR="00294872">
        <w:rPr>
          <w:rFonts w:ascii="Times New Roman" w:eastAsia="Times New Roman" w:hAnsi="Times New Roman" w:cs="Times New Roman"/>
          <w:bCs/>
          <w:sz w:val="24"/>
          <w:szCs w:val="24"/>
        </w:rPr>
        <w:t xml:space="preserve">wybrana, </w:t>
      </w:r>
      <w:r w:rsidRPr="00123557">
        <w:rPr>
          <w:rFonts w:ascii="Times New Roman" w:eastAsia="Times New Roman" w:hAnsi="Times New Roman" w:cs="Times New Roman"/>
          <w:bCs/>
          <w:sz w:val="24"/>
          <w:szCs w:val="24"/>
        </w:rPr>
        <w:t>zalecana</w:t>
      </w:r>
      <w:r w:rsidR="006B53E6" w:rsidRPr="00123557">
        <w:rPr>
          <w:rFonts w:ascii="Times New Roman" w:eastAsia="Times New Roman" w:hAnsi="Times New Roman" w:cs="Times New Roman"/>
          <w:bCs/>
          <w:sz w:val="24"/>
          <w:szCs w:val="24"/>
        </w:rPr>
        <w:t>, poszerzająca</w:t>
      </w:r>
      <w:r w:rsidRPr="00123557">
        <w:rPr>
          <w:rFonts w:ascii="Times New Roman" w:eastAsia="Times New Roman" w:hAnsi="Times New Roman" w:cs="Times New Roman"/>
          <w:bCs/>
          <w:sz w:val="24"/>
          <w:szCs w:val="24"/>
        </w:rPr>
        <w:t xml:space="preserve"> itp.</w:t>
      </w:r>
    </w:p>
    <w:p w:rsidR="00294872" w:rsidRPr="00294872" w:rsidRDefault="00294872" w:rsidP="0029487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872">
        <w:rPr>
          <w:rFonts w:ascii="Times New Roman" w:hAnsi="Times New Roman" w:cs="Times New Roman"/>
          <w:sz w:val="24"/>
          <w:szCs w:val="24"/>
        </w:rPr>
        <w:t xml:space="preserve">Prosimy uwzględniać </w:t>
      </w:r>
      <w:r w:rsidRPr="009142B8">
        <w:rPr>
          <w:rFonts w:ascii="Times New Roman" w:hAnsi="Times New Roman" w:cs="Times New Roman"/>
          <w:b/>
          <w:sz w:val="24"/>
          <w:szCs w:val="24"/>
        </w:rPr>
        <w:t>numer DOI</w:t>
      </w:r>
      <w:r w:rsidRPr="00294872">
        <w:rPr>
          <w:rFonts w:ascii="Times New Roman" w:hAnsi="Times New Roman" w:cs="Times New Roman"/>
          <w:sz w:val="24"/>
          <w:szCs w:val="24"/>
        </w:rPr>
        <w:t xml:space="preserve"> (</w:t>
      </w:r>
      <w:r w:rsidRPr="00E35BCF">
        <w:rPr>
          <w:rFonts w:ascii="Times New Roman" w:hAnsi="Times New Roman" w:cs="Times New Roman"/>
          <w:i/>
          <w:sz w:val="24"/>
          <w:szCs w:val="24"/>
        </w:rPr>
        <w:t xml:space="preserve">Digital Object </w:t>
      </w:r>
      <w:proofErr w:type="spellStart"/>
      <w:r w:rsidRPr="00E35BCF">
        <w:rPr>
          <w:rFonts w:ascii="Times New Roman" w:hAnsi="Times New Roman" w:cs="Times New Roman"/>
          <w:i/>
          <w:sz w:val="24"/>
          <w:szCs w:val="24"/>
        </w:rPr>
        <w:t>Identifier</w:t>
      </w:r>
      <w:proofErr w:type="spellEnd"/>
      <w:r w:rsidRPr="00294872">
        <w:rPr>
          <w:rFonts w:ascii="Times New Roman" w:hAnsi="Times New Roman" w:cs="Times New Roman"/>
          <w:sz w:val="24"/>
          <w:szCs w:val="24"/>
        </w:rPr>
        <w:t>), jeśli jest nadany.</w:t>
      </w:r>
    </w:p>
    <w:p w:rsidR="00077663" w:rsidRPr="00123557" w:rsidRDefault="00077663" w:rsidP="00123557">
      <w:pPr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23557">
        <w:rPr>
          <w:rFonts w:ascii="Times New Roman" w:eastAsia="Times New Roman" w:hAnsi="Times New Roman" w:cs="Times New Roman"/>
          <w:sz w:val="24"/>
          <w:szCs w:val="24"/>
        </w:rPr>
        <w:t xml:space="preserve">Bibliografia powinna być przygotowana jednolicie, </w:t>
      </w:r>
      <w:r w:rsidRPr="00123557">
        <w:rPr>
          <w:rFonts w:ascii="Times New Roman" w:eastAsia="Times New Roman" w:hAnsi="Times New Roman" w:cs="Times New Roman"/>
          <w:b/>
          <w:sz w:val="24"/>
          <w:szCs w:val="24"/>
        </w:rPr>
        <w:t>bez podziału</w:t>
      </w:r>
      <w:r w:rsidRPr="00123557">
        <w:rPr>
          <w:rFonts w:ascii="Times New Roman" w:eastAsia="Times New Roman" w:hAnsi="Times New Roman" w:cs="Times New Roman"/>
          <w:sz w:val="24"/>
          <w:szCs w:val="24"/>
        </w:rPr>
        <w:t xml:space="preserve"> literatury np. n</w:t>
      </w:r>
      <w:r w:rsidR="00123557">
        <w:rPr>
          <w:rFonts w:ascii="Times New Roman" w:eastAsia="Times New Roman" w:hAnsi="Times New Roman" w:cs="Times New Roman"/>
          <w:sz w:val="24"/>
          <w:szCs w:val="24"/>
        </w:rPr>
        <w:t>a pozycje książkowe i artykuły.</w:t>
      </w:r>
    </w:p>
    <w:p w:rsidR="00077663" w:rsidRPr="00123557" w:rsidRDefault="00077663" w:rsidP="000776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57">
        <w:rPr>
          <w:rFonts w:ascii="Times New Roman" w:eastAsia="Times New Roman" w:hAnsi="Times New Roman" w:cs="Times New Roman"/>
          <w:sz w:val="24"/>
          <w:szCs w:val="24"/>
        </w:rPr>
        <w:t xml:space="preserve">Sporządzamy ją w </w:t>
      </w:r>
      <w:r w:rsidRPr="00123557">
        <w:rPr>
          <w:rFonts w:ascii="Times New Roman" w:eastAsia="Times New Roman" w:hAnsi="Times New Roman" w:cs="Times New Roman"/>
          <w:b/>
          <w:bCs/>
          <w:sz w:val="24"/>
          <w:szCs w:val="24"/>
        </w:rPr>
        <w:t>porządku alfabetycznym</w:t>
      </w:r>
      <w:r w:rsidRPr="00123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7663" w:rsidRPr="00123557" w:rsidRDefault="00077663" w:rsidP="000776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557">
        <w:rPr>
          <w:rFonts w:ascii="Times New Roman" w:eastAsia="Times New Roman" w:hAnsi="Times New Roman" w:cs="Times New Roman"/>
          <w:sz w:val="24"/>
          <w:szCs w:val="24"/>
        </w:rPr>
        <w:t xml:space="preserve">Poszczególne elementy opisu bibliograficznego </w:t>
      </w:r>
      <w:r w:rsidRPr="00123557">
        <w:rPr>
          <w:rFonts w:ascii="Times New Roman" w:eastAsia="Times New Roman" w:hAnsi="Times New Roman" w:cs="Times New Roman"/>
          <w:b/>
          <w:bCs/>
          <w:sz w:val="24"/>
          <w:szCs w:val="24"/>
        </w:rPr>
        <w:t>oddzielamy przecinkami</w:t>
      </w:r>
      <w:r w:rsidR="005D5C84">
        <w:rPr>
          <w:rFonts w:ascii="Times New Roman" w:eastAsia="Times New Roman" w:hAnsi="Times New Roman" w:cs="Times New Roman"/>
          <w:sz w:val="24"/>
          <w:szCs w:val="24"/>
        </w:rPr>
        <w:t>. Na końcu stawiamy kropkę.</w:t>
      </w:r>
    </w:p>
    <w:p w:rsidR="00077663" w:rsidRPr="009142B8" w:rsidRDefault="00077663" w:rsidP="000776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B8">
        <w:rPr>
          <w:rFonts w:ascii="Times New Roman" w:eastAsia="Times New Roman" w:hAnsi="Times New Roman" w:cs="Times New Roman"/>
          <w:bCs/>
          <w:sz w:val="24"/>
          <w:szCs w:val="24"/>
        </w:rPr>
        <w:t xml:space="preserve">Tytuł </w:t>
      </w:r>
      <w:r w:rsidRPr="009142B8">
        <w:rPr>
          <w:rFonts w:ascii="Times New Roman" w:eastAsia="Times New Roman" w:hAnsi="Times New Roman" w:cs="Times New Roman"/>
          <w:sz w:val="24"/>
          <w:szCs w:val="24"/>
        </w:rPr>
        <w:t xml:space="preserve">opisywanej pozycji </w:t>
      </w:r>
      <w:r w:rsidRPr="009142B8">
        <w:rPr>
          <w:rFonts w:ascii="Times New Roman" w:eastAsia="Times New Roman" w:hAnsi="Times New Roman" w:cs="Times New Roman"/>
          <w:bCs/>
          <w:sz w:val="24"/>
          <w:szCs w:val="24"/>
        </w:rPr>
        <w:t xml:space="preserve">wyróżniamy </w:t>
      </w:r>
      <w:r w:rsidRPr="009142B8">
        <w:rPr>
          <w:rFonts w:ascii="Times New Roman" w:eastAsia="Times New Roman" w:hAnsi="Times New Roman" w:cs="Times New Roman"/>
          <w:bCs/>
          <w:i/>
          <w:sz w:val="24"/>
          <w:szCs w:val="24"/>
        </w:rPr>
        <w:t>kursywą</w:t>
      </w:r>
      <w:r w:rsidRPr="00914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7663" w:rsidRPr="009142B8" w:rsidRDefault="00077663" w:rsidP="000776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B8">
        <w:rPr>
          <w:rFonts w:ascii="Times New Roman" w:eastAsia="Times New Roman" w:hAnsi="Times New Roman" w:cs="Times New Roman"/>
          <w:bCs/>
          <w:sz w:val="24"/>
          <w:szCs w:val="24"/>
        </w:rPr>
        <w:t>Tytuł czasopisma</w:t>
      </w:r>
      <w:r w:rsidRPr="009142B8">
        <w:rPr>
          <w:rFonts w:ascii="Times New Roman" w:eastAsia="Times New Roman" w:hAnsi="Times New Roman" w:cs="Times New Roman"/>
          <w:sz w:val="24"/>
          <w:szCs w:val="24"/>
        </w:rPr>
        <w:t xml:space="preserve"> lub innego wydawnictwa ciągłego </w:t>
      </w:r>
      <w:r w:rsidRPr="009142B8">
        <w:rPr>
          <w:rFonts w:ascii="Times New Roman" w:eastAsia="Times New Roman" w:hAnsi="Times New Roman" w:cs="Times New Roman"/>
          <w:bCs/>
          <w:sz w:val="24"/>
          <w:szCs w:val="24"/>
        </w:rPr>
        <w:t>ujmujemy w cudzysłów</w:t>
      </w:r>
      <w:r w:rsidR="001D4B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77663" w:rsidRPr="00123557" w:rsidRDefault="00123557" w:rsidP="001C6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Przykład:</w:t>
      </w:r>
    </w:p>
    <w:p w:rsidR="005A06D0" w:rsidRPr="009C0637" w:rsidRDefault="005A06D0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637">
        <w:rPr>
          <w:rFonts w:ascii="Times New Roman" w:hAnsi="Times New Roman" w:cs="Times New Roman"/>
          <w:sz w:val="24"/>
          <w:szCs w:val="24"/>
        </w:rPr>
        <w:t>Abucewicz</w:t>
      </w:r>
      <w:proofErr w:type="spellEnd"/>
      <w:r w:rsidRPr="009C0637">
        <w:rPr>
          <w:rFonts w:ascii="Times New Roman" w:hAnsi="Times New Roman" w:cs="Times New Roman"/>
          <w:sz w:val="24"/>
          <w:szCs w:val="24"/>
        </w:rPr>
        <w:t xml:space="preserve">-Szcześniak M., </w:t>
      </w:r>
      <w:r w:rsidRPr="009C0637">
        <w:rPr>
          <w:rFonts w:ascii="Times New Roman" w:hAnsi="Times New Roman" w:cs="Times New Roman"/>
          <w:i/>
          <w:sz w:val="24"/>
          <w:szCs w:val="24"/>
        </w:rPr>
        <w:t>Bezdomność we współczesnej literaturze przedmiotu</w:t>
      </w:r>
      <w:r w:rsidRPr="009C0637">
        <w:rPr>
          <w:rFonts w:ascii="Times New Roman" w:hAnsi="Times New Roman" w:cs="Times New Roman"/>
          <w:sz w:val="24"/>
          <w:szCs w:val="24"/>
        </w:rPr>
        <w:t>, „Polityka społeczna” 2001, nr 1, s. 15-23</w:t>
      </w:r>
      <w:r w:rsidR="00123557" w:rsidRPr="009C0637">
        <w:rPr>
          <w:rFonts w:ascii="Times New Roman" w:hAnsi="Times New Roman" w:cs="Times New Roman"/>
          <w:sz w:val="24"/>
          <w:szCs w:val="24"/>
        </w:rPr>
        <w:t>.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6D0" w:rsidRPr="009C0637" w:rsidRDefault="005A06D0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637">
        <w:rPr>
          <w:rFonts w:ascii="Times New Roman" w:hAnsi="Times New Roman" w:cs="Times New Roman"/>
          <w:sz w:val="24"/>
          <w:szCs w:val="24"/>
        </w:rPr>
        <w:t xml:space="preserve">Andrzejewski A., </w:t>
      </w:r>
      <w:r w:rsidRPr="009C0637">
        <w:rPr>
          <w:rFonts w:ascii="Times New Roman" w:hAnsi="Times New Roman" w:cs="Times New Roman"/>
          <w:i/>
          <w:sz w:val="24"/>
          <w:szCs w:val="24"/>
        </w:rPr>
        <w:t>Mieszkanie jako element środowiska materialnego i społecznego – funkcje i forma mieszkania</w:t>
      </w:r>
      <w:r w:rsidRPr="009C0637">
        <w:rPr>
          <w:rFonts w:ascii="Times New Roman" w:hAnsi="Times New Roman" w:cs="Times New Roman"/>
          <w:sz w:val="24"/>
          <w:szCs w:val="24"/>
        </w:rPr>
        <w:t xml:space="preserve">, w: </w:t>
      </w:r>
      <w:r w:rsidRPr="009C0637">
        <w:rPr>
          <w:rFonts w:ascii="Times New Roman" w:hAnsi="Times New Roman" w:cs="Times New Roman"/>
          <w:i/>
          <w:sz w:val="24"/>
          <w:szCs w:val="24"/>
        </w:rPr>
        <w:t>Przeszłość i przyszłość polskiej polityki mieszkaniowej</w:t>
      </w:r>
      <w:r w:rsidRPr="009C0637">
        <w:rPr>
          <w:rFonts w:ascii="Times New Roman" w:hAnsi="Times New Roman" w:cs="Times New Roman"/>
          <w:sz w:val="24"/>
          <w:szCs w:val="24"/>
        </w:rPr>
        <w:t xml:space="preserve">, red. L. Frąckiewicz, Instytut Pracy i Spraw Socjalnych, Warszawa </w:t>
      </w:r>
      <w:r w:rsidRPr="009142B8">
        <w:rPr>
          <w:rFonts w:ascii="Times New Roman" w:hAnsi="Times New Roman" w:cs="Times New Roman"/>
          <w:sz w:val="24"/>
          <w:szCs w:val="24"/>
        </w:rPr>
        <w:t>2005, s. 45-58</w:t>
      </w:r>
      <w:r w:rsidR="005D5C84">
        <w:rPr>
          <w:rFonts w:ascii="Times New Roman" w:hAnsi="Times New Roman" w:cs="Times New Roman"/>
          <w:sz w:val="24"/>
          <w:szCs w:val="24"/>
        </w:rPr>
        <w:t>.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6D0" w:rsidRPr="009C0637" w:rsidRDefault="005A06D0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637">
        <w:rPr>
          <w:rFonts w:ascii="Times New Roman" w:hAnsi="Times New Roman" w:cs="Times New Roman"/>
          <w:sz w:val="24"/>
          <w:szCs w:val="24"/>
        </w:rPr>
        <w:t>Auleytner</w:t>
      </w:r>
      <w:proofErr w:type="spellEnd"/>
      <w:r w:rsidRPr="009C0637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C0637">
        <w:rPr>
          <w:rFonts w:ascii="Times New Roman" w:hAnsi="Times New Roman" w:cs="Times New Roman"/>
          <w:sz w:val="24"/>
          <w:szCs w:val="24"/>
        </w:rPr>
        <w:t>Głąbicka</w:t>
      </w:r>
      <w:proofErr w:type="spellEnd"/>
      <w:r w:rsidRPr="009C0637">
        <w:rPr>
          <w:rFonts w:ascii="Times New Roman" w:hAnsi="Times New Roman" w:cs="Times New Roman"/>
          <w:sz w:val="24"/>
          <w:szCs w:val="24"/>
        </w:rPr>
        <w:t xml:space="preserve"> K., </w:t>
      </w:r>
      <w:r w:rsidRPr="009C0637">
        <w:rPr>
          <w:rFonts w:ascii="Times New Roman" w:hAnsi="Times New Roman" w:cs="Times New Roman"/>
          <w:i/>
          <w:sz w:val="24"/>
          <w:szCs w:val="24"/>
        </w:rPr>
        <w:t>Polskie kwestie socjalne na przełomie wieków</w:t>
      </w:r>
      <w:r w:rsidRPr="009C0637">
        <w:rPr>
          <w:rFonts w:ascii="Times New Roman" w:hAnsi="Times New Roman" w:cs="Times New Roman"/>
          <w:sz w:val="24"/>
          <w:szCs w:val="24"/>
        </w:rPr>
        <w:t>, Wydawnictwo Wyższej Szkoły Pedagogicznej TWP, Warszawa 2001</w:t>
      </w:r>
      <w:r w:rsidR="009142B8">
        <w:rPr>
          <w:rFonts w:ascii="Times New Roman" w:hAnsi="Times New Roman" w:cs="Times New Roman"/>
          <w:sz w:val="24"/>
          <w:szCs w:val="24"/>
        </w:rPr>
        <w:t>.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6D0" w:rsidRPr="009C0637" w:rsidRDefault="005A06D0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637">
        <w:rPr>
          <w:rFonts w:ascii="Times New Roman" w:hAnsi="Times New Roman" w:cs="Times New Roman"/>
          <w:sz w:val="24"/>
          <w:szCs w:val="24"/>
        </w:rPr>
        <w:t>Auleytner</w:t>
      </w:r>
      <w:proofErr w:type="spellEnd"/>
      <w:r w:rsidRPr="009C0637">
        <w:rPr>
          <w:rFonts w:ascii="Times New Roman" w:hAnsi="Times New Roman" w:cs="Times New Roman"/>
          <w:sz w:val="24"/>
          <w:szCs w:val="24"/>
        </w:rPr>
        <w:t xml:space="preserve"> J., </w:t>
      </w:r>
      <w:r w:rsidRPr="009C0637">
        <w:rPr>
          <w:rFonts w:ascii="Times New Roman" w:hAnsi="Times New Roman" w:cs="Times New Roman"/>
          <w:i/>
          <w:sz w:val="24"/>
          <w:szCs w:val="24"/>
        </w:rPr>
        <w:t>Historia polityki społecznej</w:t>
      </w:r>
      <w:r w:rsidRPr="009C0637">
        <w:rPr>
          <w:rFonts w:ascii="Times New Roman" w:hAnsi="Times New Roman" w:cs="Times New Roman"/>
          <w:sz w:val="24"/>
          <w:szCs w:val="24"/>
        </w:rPr>
        <w:t xml:space="preserve">, w: </w:t>
      </w:r>
      <w:r w:rsidRPr="009C0637">
        <w:rPr>
          <w:rFonts w:ascii="Times New Roman" w:hAnsi="Times New Roman" w:cs="Times New Roman"/>
          <w:i/>
          <w:sz w:val="24"/>
          <w:szCs w:val="24"/>
        </w:rPr>
        <w:t>Polityka społeczna</w:t>
      </w:r>
      <w:r w:rsidRPr="009C0637">
        <w:rPr>
          <w:rFonts w:ascii="Times New Roman" w:hAnsi="Times New Roman" w:cs="Times New Roman"/>
          <w:sz w:val="24"/>
          <w:szCs w:val="24"/>
        </w:rPr>
        <w:t xml:space="preserve">, red. G. </w:t>
      </w:r>
      <w:proofErr w:type="spellStart"/>
      <w:r w:rsidRPr="009C0637">
        <w:rPr>
          <w:rFonts w:ascii="Times New Roman" w:hAnsi="Times New Roman" w:cs="Times New Roman"/>
          <w:sz w:val="24"/>
          <w:szCs w:val="24"/>
        </w:rPr>
        <w:t>Firlit-Fesnak</w:t>
      </w:r>
      <w:proofErr w:type="spellEnd"/>
      <w:r w:rsidRPr="009C063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9C0637">
        <w:rPr>
          <w:rFonts w:ascii="Times New Roman" w:hAnsi="Times New Roman" w:cs="Times New Roman"/>
          <w:sz w:val="24"/>
          <w:szCs w:val="24"/>
        </w:rPr>
        <w:t>Szylko</w:t>
      </w:r>
      <w:proofErr w:type="spellEnd"/>
      <w:r w:rsidRPr="009C0637">
        <w:rPr>
          <w:rFonts w:ascii="Times New Roman" w:hAnsi="Times New Roman" w:cs="Times New Roman"/>
          <w:sz w:val="24"/>
          <w:szCs w:val="24"/>
        </w:rPr>
        <w:t xml:space="preserve">-Skoczny, Wydawnictwo Naukowe PWN, Warszawa </w:t>
      </w:r>
      <w:r w:rsidRPr="009142B8">
        <w:rPr>
          <w:rFonts w:ascii="Times New Roman" w:hAnsi="Times New Roman" w:cs="Times New Roman"/>
          <w:sz w:val="24"/>
          <w:szCs w:val="24"/>
        </w:rPr>
        <w:t>2007, s. 31-52</w:t>
      </w:r>
      <w:r w:rsidR="009142B8">
        <w:rPr>
          <w:rFonts w:ascii="Times New Roman" w:hAnsi="Times New Roman" w:cs="Times New Roman"/>
          <w:sz w:val="24"/>
          <w:szCs w:val="24"/>
        </w:rPr>
        <w:t>.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6D0" w:rsidRPr="009C0637" w:rsidRDefault="005A06D0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637">
        <w:rPr>
          <w:rFonts w:ascii="Times New Roman" w:hAnsi="Times New Roman" w:cs="Times New Roman"/>
          <w:sz w:val="24"/>
          <w:szCs w:val="24"/>
        </w:rPr>
        <w:t>Auleytner</w:t>
      </w:r>
      <w:proofErr w:type="spellEnd"/>
      <w:r w:rsidRPr="009C0637">
        <w:rPr>
          <w:rFonts w:ascii="Times New Roman" w:hAnsi="Times New Roman" w:cs="Times New Roman"/>
          <w:sz w:val="24"/>
          <w:szCs w:val="24"/>
        </w:rPr>
        <w:t xml:space="preserve"> J., </w:t>
      </w:r>
      <w:r w:rsidRPr="009C0637">
        <w:rPr>
          <w:rFonts w:ascii="Times New Roman" w:hAnsi="Times New Roman" w:cs="Times New Roman"/>
          <w:i/>
          <w:sz w:val="24"/>
          <w:szCs w:val="24"/>
        </w:rPr>
        <w:t>Polityka społeczna czyli ujarzmianie chaosu socjalnego</w:t>
      </w:r>
      <w:r w:rsidRPr="009C0637">
        <w:rPr>
          <w:rFonts w:ascii="Times New Roman" w:hAnsi="Times New Roman" w:cs="Times New Roman"/>
          <w:sz w:val="24"/>
          <w:szCs w:val="24"/>
        </w:rPr>
        <w:t>, Wydawnictwo Wyższej Szkoły Pedagogicznej TWP, Warszawa 2002</w:t>
      </w:r>
      <w:r w:rsidR="009142B8">
        <w:rPr>
          <w:rFonts w:ascii="Times New Roman" w:hAnsi="Times New Roman" w:cs="Times New Roman"/>
          <w:sz w:val="24"/>
          <w:szCs w:val="24"/>
        </w:rPr>
        <w:t>.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6D0" w:rsidRPr="009C0637" w:rsidRDefault="005A06D0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637">
        <w:rPr>
          <w:rFonts w:ascii="Times New Roman" w:hAnsi="Times New Roman" w:cs="Times New Roman"/>
          <w:sz w:val="24"/>
          <w:szCs w:val="24"/>
        </w:rPr>
        <w:t xml:space="preserve">Dębski M., Stachura K. (red.), </w:t>
      </w:r>
      <w:r w:rsidR="001A0D20">
        <w:rPr>
          <w:rFonts w:ascii="Times New Roman" w:hAnsi="Times New Roman" w:cs="Times New Roman"/>
          <w:i/>
          <w:sz w:val="24"/>
          <w:szCs w:val="24"/>
        </w:rPr>
        <w:t xml:space="preserve">Oblicza </w:t>
      </w:r>
      <w:r w:rsidR="001A0D20" w:rsidRPr="001D4BE2">
        <w:rPr>
          <w:rFonts w:ascii="Times New Roman" w:hAnsi="Times New Roman" w:cs="Times New Roman"/>
          <w:i/>
          <w:sz w:val="24"/>
          <w:szCs w:val="24"/>
        </w:rPr>
        <w:t>b</w:t>
      </w:r>
      <w:r w:rsidRPr="001D4BE2">
        <w:rPr>
          <w:rFonts w:ascii="Times New Roman" w:hAnsi="Times New Roman" w:cs="Times New Roman"/>
          <w:i/>
          <w:sz w:val="24"/>
          <w:szCs w:val="24"/>
        </w:rPr>
        <w:t>ez</w:t>
      </w:r>
      <w:r w:rsidRPr="009C0637">
        <w:rPr>
          <w:rFonts w:ascii="Times New Roman" w:hAnsi="Times New Roman" w:cs="Times New Roman"/>
          <w:i/>
          <w:sz w:val="24"/>
          <w:szCs w:val="24"/>
        </w:rPr>
        <w:t>domności, Uniwersytet Gdański</w:t>
      </w:r>
      <w:r w:rsidRPr="009C0637">
        <w:rPr>
          <w:rFonts w:ascii="Times New Roman" w:hAnsi="Times New Roman" w:cs="Times New Roman"/>
          <w:sz w:val="24"/>
          <w:szCs w:val="24"/>
        </w:rPr>
        <w:t>, Gdańsk 2008</w:t>
      </w:r>
      <w:r w:rsidR="009142B8">
        <w:rPr>
          <w:rFonts w:ascii="Times New Roman" w:hAnsi="Times New Roman" w:cs="Times New Roman"/>
          <w:sz w:val="24"/>
          <w:szCs w:val="24"/>
        </w:rPr>
        <w:t>.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6D0" w:rsidRPr="009C0637" w:rsidRDefault="005A06D0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637">
        <w:rPr>
          <w:rFonts w:ascii="Times New Roman" w:hAnsi="Times New Roman" w:cs="Times New Roman"/>
          <w:sz w:val="24"/>
          <w:szCs w:val="24"/>
        </w:rPr>
        <w:t xml:space="preserve">Kawczyńska-Butrym Z., </w:t>
      </w:r>
      <w:r w:rsidRPr="009C0637">
        <w:rPr>
          <w:rFonts w:ascii="Times New Roman" w:hAnsi="Times New Roman" w:cs="Times New Roman"/>
          <w:i/>
          <w:sz w:val="24"/>
          <w:szCs w:val="24"/>
        </w:rPr>
        <w:t>Współczesna rodzina – wyzwania dla pracy socjalnej</w:t>
      </w:r>
      <w:r w:rsidRPr="009C0637">
        <w:rPr>
          <w:rFonts w:ascii="Times New Roman" w:hAnsi="Times New Roman" w:cs="Times New Roman"/>
          <w:sz w:val="24"/>
          <w:szCs w:val="24"/>
        </w:rPr>
        <w:t xml:space="preserve">, referat wygłoszony 31.03.2009 r. </w:t>
      </w:r>
      <w:r w:rsidR="009142B8" w:rsidRPr="009C0637">
        <w:rPr>
          <w:rFonts w:ascii="Times New Roman" w:hAnsi="Times New Roman" w:cs="Times New Roman"/>
          <w:sz w:val="24"/>
          <w:szCs w:val="24"/>
        </w:rPr>
        <w:t xml:space="preserve">w Lublinie </w:t>
      </w:r>
      <w:r w:rsidRPr="009C0637">
        <w:rPr>
          <w:rFonts w:ascii="Times New Roman" w:hAnsi="Times New Roman" w:cs="Times New Roman"/>
          <w:sz w:val="24"/>
          <w:szCs w:val="24"/>
        </w:rPr>
        <w:t>na konferencji</w:t>
      </w:r>
      <w:r w:rsidR="009142B8">
        <w:rPr>
          <w:rFonts w:ascii="Times New Roman" w:hAnsi="Times New Roman" w:cs="Times New Roman"/>
          <w:sz w:val="24"/>
          <w:szCs w:val="24"/>
        </w:rPr>
        <w:t xml:space="preserve"> pt.</w:t>
      </w:r>
      <w:r w:rsidRPr="009C0637">
        <w:rPr>
          <w:rFonts w:ascii="Times New Roman" w:hAnsi="Times New Roman" w:cs="Times New Roman"/>
          <w:sz w:val="24"/>
          <w:szCs w:val="24"/>
        </w:rPr>
        <w:t xml:space="preserve">: </w:t>
      </w:r>
      <w:r w:rsidRPr="009C0637">
        <w:rPr>
          <w:rFonts w:ascii="Times New Roman" w:hAnsi="Times New Roman" w:cs="Times New Roman"/>
          <w:i/>
          <w:sz w:val="24"/>
          <w:szCs w:val="24"/>
        </w:rPr>
        <w:t>Współczesne wyzwania i metody pracy socjalnej</w:t>
      </w:r>
      <w:r w:rsidRPr="009C0637">
        <w:rPr>
          <w:rFonts w:ascii="Times New Roman" w:hAnsi="Times New Roman" w:cs="Times New Roman"/>
          <w:sz w:val="24"/>
          <w:szCs w:val="24"/>
        </w:rPr>
        <w:t xml:space="preserve"> - zorganizowanej przez Katedrę Polityki Społecznej i Etyki Politycznej KUL oraz Regionalny Ośrodek Polityki Społecznej w Lublinie</w:t>
      </w:r>
      <w:r w:rsidR="009142B8">
        <w:rPr>
          <w:rFonts w:ascii="Times New Roman" w:hAnsi="Times New Roman" w:cs="Times New Roman"/>
          <w:sz w:val="24"/>
          <w:szCs w:val="24"/>
        </w:rPr>
        <w:t>.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6D0" w:rsidRPr="009142B8" w:rsidRDefault="005A06D0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637">
        <w:rPr>
          <w:rFonts w:ascii="Times New Roman" w:hAnsi="Times New Roman" w:cs="Times New Roman"/>
          <w:sz w:val="24"/>
          <w:szCs w:val="24"/>
        </w:rPr>
        <w:t>Kondziela</w:t>
      </w:r>
      <w:proofErr w:type="spellEnd"/>
      <w:r w:rsidRPr="009C0637">
        <w:rPr>
          <w:rFonts w:ascii="Times New Roman" w:hAnsi="Times New Roman" w:cs="Times New Roman"/>
          <w:sz w:val="24"/>
          <w:szCs w:val="24"/>
        </w:rPr>
        <w:t xml:space="preserve"> J., </w:t>
      </w:r>
      <w:r w:rsidRPr="009C0637">
        <w:rPr>
          <w:rFonts w:ascii="Times New Roman" w:hAnsi="Times New Roman" w:cs="Times New Roman"/>
          <w:i/>
          <w:sz w:val="24"/>
          <w:szCs w:val="24"/>
        </w:rPr>
        <w:t>Chrześcijańskie ujęcie praw człowieka na tle dyskusji międzynarodowej</w:t>
      </w:r>
      <w:r w:rsidRPr="009C0637">
        <w:rPr>
          <w:rFonts w:ascii="Times New Roman" w:hAnsi="Times New Roman" w:cs="Times New Roman"/>
          <w:sz w:val="24"/>
          <w:szCs w:val="24"/>
        </w:rPr>
        <w:t>, „Chrześcijanin w Świecie” 1978, nr 63-64</w:t>
      </w:r>
      <w:r w:rsidRPr="009142B8">
        <w:rPr>
          <w:rFonts w:ascii="Times New Roman" w:hAnsi="Times New Roman" w:cs="Times New Roman"/>
          <w:sz w:val="24"/>
          <w:szCs w:val="24"/>
        </w:rPr>
        <w:t>, s. 49-59</w:t>
      </w:r>
      <w:r w:rsidR="009142B8">
        <w:rPr>
          <w:rFonts w:ascii="Times New Roman" w:hAnsi="Times New Roman" w:cs="Times New Roman"/>
          <w:sz w:val="24"/>
          <w:szCs w:val="24"/>
        </w:rPr>
        <w:t>.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6D0" w:rsidRPr="009142B8" w:rsidRDefault="005A06D0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2B8">
        <w:rPr>
          <w:rFonts w:ascii="Times New Roman" w:hAnsi="Times New Roman" w:cs="Times New Roman"/>
          <w:sz w:val="24"/>
          <w:szCs w:val="24"/>
        </w:rPr>
        <w:t xml:space="preserve">Wyka A., </w:t>
      </w:r>
      <w:r w:rsidRPr="009142B8">
        <w:rPr>
          <w:rFonts w:ascii="Times New Roman" w:hAnsi="Times New Roman" w:cs="Times New Roman"/>
          <w:i/>
          <w:sz w:val="24"/>
          <w:szCs w:val="24"/>
        </w:rPr>
        <w:t>Model badań przez wspólne doświadczanie, czyli o pewnej wersji empirii jakościowej</w:t>
      </w:r>
      <w:r w:rsidRPr="009142B8">
        <w:rPr>
          <w:rFonts w:ascii="Times New Roman" w:hAnsi="Times New Roman" w:cs="Times New Roman"/>
          <w:sz w:val="24"/>
          <w:szCs w:val="24"/>
        </w:rPr>
        <w:t>, „Kultura i Społeczeństwo” 1985, nr 2, s. 93-115</w:t>
      </w:r>
      <w:r w:rsidR="009142B8">
        <w:rPr>
          <w:rFonts w:ascii="Times New Roman" w:hAnsi="Times New Roman" w:cs="Times New Roman"/>
          <w:sz w:val="24"/>
          <w:szCs w:val="24"/>
        </w:rPr>
        <w:t>.</w:t>
      </w:r>
    </w:p>
    <w:p w:rsidR="00214E17" w:rsidRPr="009C0637" w:rsidRDefault="00214E17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32F" w:rsidRPr="009C0637" w:rsidRDefault="0056632F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637">
        <w:rPr>
          <w:rFonts w:ascii="Times New Roman" w:hAnsi="Times New Roman" w:cs="Times New Roman"/>
          <w:sz w:val="24"/>
          <w:szCs w:val="24"/>
        </w:rPr>
        <w:t>Konstytucja Rzeczypospolitej Polskiej z dnia 2 kwietnia 1997 r. (Dz. U. z 1997 r., nr 78 poz. 483)</w:t>
      </w:r>
      <w:r w:rsidR="009142B8">
        <w:rPr>
          <w:rFonts w:ascii="Times New Roman" w:hAnsi="Times New Roman" w:cs="Times New Roman"/>
          <w:sz w:val="24"/>
          <w:szCs w:val="24"/>
        </w:rPr>
        <w:t>.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32F" w:rsidRPr="009C0637" w:rsidRDefault="0056632F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637">
        <w:rPr>
          <w:rFonts w:ascii="Times New Roman" w:hAnsi="Times New Roman" w:cs="Times New Roman"/>
          <w:sz w:val="24"/>
          <w:szCs w:val="24"/>
        </w:rPr>
        <w:t>Powszechna Deklaracja Praw Człowieka, Paryż 10.12.1948</w:t>
      </w:r>
      <w:r w:rsidR="005D5C84">
        <w:rPr>
          <w:rFonts w:ascii="Times New Roman" w:hAnsi="Times New Roman" w:cs="Times New Roman"/>
          <w:sz w:val="24"/>
          <w:szCs w:val="24"/>
        </w:rPr>
        <w:t>.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E17" w:rsidRPr="009C0637" w:rsidRDefault="0056632F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637">
        <w:rPr>
          <w:rFonts w:ascii="Times New Roman" w:hAnsi="Times New Roman" w:cs="Times New Roman"/>
          <w:sz w:val="24"/>
          <w:szCs w:val="24"/>
        </w:rPr>
        <w:t>Ustawa o działalności pożytku publicznego i wolontariacie z dnia 24 kwietnia 2003 r. (Dz. U. z 2003 r., nr 96, poz. 873)</w:t>
      </w:r>
      <w:r w:rsidR="005D5C84">
        <w:rPr>
          <w:rFonts w:ascii="Times New Roman" w:hAnsi="Times New Roman" w:cs="Times New Roman"/>
          <w:sz w:val="24"/>
          <w:szCs w:val="24"/>
        </w:rPr>
        <w:t>.</w:t>
      </w:r>
    </w:p>
    <w:p w:rsidR="00214E17" w:rsidRPr="009C0637" w:rsidRDefault="00214E17" w:rsidP="009C06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A69" w:rsidRPr="009C0637" w:rsidRDefault="00201A69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637">
        <w:rPr>
          <w:rFonts w:ascii="Times New Roman" w:hAnsi="Times New Roman" w:cs="Times New Roman"/>
          <w:sz w:val="24"/>
          <w:szCs w:val="24"/>
        </w:rPr>
        <w:t>www.bezdomnosc.edu.pl</w:t>
      </w:r>
      <w:r w:rsidR="001D4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A69" w:rsidRPr="009C0637" w:rsidRDefault="00201A69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637">
        <w:rPr>
          <w:rFonts w:ascii="Times New Roman" w:hAnsi="Times New Roman" w:cs="Times New Roman"/>
          <w:sz w:val="24"/>
          <w:szCs w:val="24"/>
        </w:rPr>
        <w:t>www.bratalbert.org.pl/content/view/203/53/</w:t>
      </w:r>
    </w:p>
    <w:p w:rsidR="005D5C84" w:rsidRDefault="005D5C84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A69" w:rsidRDefault="00201A69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637">
        <w:rPr>
          <w:rFonts w:ascii="Times New Roman" w:hAnsi="Times New Roman" w:cs="Times New Roman"/>
          <w:sz w:val="24"/>
          <w:szCs w:val="24"/>
        </w:rPr>
        <w:t>www.bratalbert.org.pl/portal/content/view/403/70/lang,pl/</w:t>
      </w:r>
    </w:p>
    <w:p w:rsidR="00294872" w:rsidRDefault="00294872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259" w:rsidRPr="00105259" w:rsidRDefault="00105259" w:rsidP="00105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59">
        <w:rPr>
          <w:rFonts w:ascii="Times New Roman" w:hAnsi="Times New Roman" w:cs="Times New Roman"/>
          <w:sz w:val="24"/>
          <w:szCs w:val="24"/>
        </w:rPr>
        <w:t>www.encyklope</w:t>
      </w:r>
      <w:r w:rsidR="001D4BE2">
        <w:rPr>
          <w:rFonts w:ascii="Times New Roman" w:hAnsi="Times New Roman" w:cs="Times New Roman"/>
          <w:sz w:val="24"/>
          <w:szCs w:val="24"/>
        </w:rPr>
        <w:t>dia.pwn.pl/haslo.php?id=3951685</w:t>
      </w:r>
    </w:p>
    <w:p w:rsidR="00294872" w:rsidRDefault="00294872" w:rsidP="00294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872" w:rsidRPr="009C0637" w:rsidRDefault="00294872" w:rsidP="009C0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4872" w:rsidRPr="009C0637" w:rsidSect="005A06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0E8"/>
    <w:multiLevelType w:val="hybridMultilevel"/>
    <w:tmpl w:val="258E2068"/>
    <w:lvl w:ilvl="0" w:tplc="4864896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046D"/>
    <w:multiLevelType w:val="hybridMultilevel"/>
    <w:tmpl w:val="B4AA59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51EB"/>
    <w:multiLevelType w:val="hybridMultilevel"/>
    <w:tmpl w:val="F11EB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E6641"/>
    <w:multiLevelType w:val="hybridMultilevel"/>
    <w:tmpl w:val="290882E8"/>
    <w:lvl w:ilvl="0" w:tplc="139A4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233E3A"/>
    <w:multiLevelType w:val="hybridMultilevel"/>
    <w:tmpl w:val="29108E6C"/>
    <w:lvl w:ilvl="0" w:tplc="318E8F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34623"/>
    <w:multiLevelType w:val="hybridMultilevel"/>
    <w:tmpl w:val="C0948E1E"/>
    <w:lvl w:ilvl="0" w:tplc="AC525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D346A0"/>
    <w:multiLevelType w:val="multilevel"/>
    <w:tmpl w:val="4862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EA2BD8"/>
    <w:multiLevelType w:val="hybridMultilevel"/>
    <w:tmpl w:val="DF5C7F86"/>
    <w:lvl w:ilvl="0" w:tplc="AC525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42CDD"/>
    <w:multiLevelType w:val="hybridMultilevel"/>
    <w:tmpl w:val="93A81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92DE8"/>
    <w:multiLevelType w:val="hybridMultilevel"/>
    <w:tmpl w:val="29108E6C"/>
    <w:lvl w:ilvl="0" w:tplc="318E8F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6FF7"/>
    <w:multiLevelType w:val="hybridMultilevel"/>
    <w:tmpl w:val="81D665DE"/>
    <w:lvl w:ilvl="0" w:tplc="84005D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451F4"/>
    <w:multiLevelType w:val="hybridMultilevel"/>
    <w:tmpl w:val="08F63B5A"/>
    <w:lvl w:ilvl="0" w:tplc="7BB2FB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2D06"/>
    <w:multiLevelType w:val="hybridMultilevel"/>
    <w:tmpl w:val="E85CC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140C34"/>
    <w:multiLevelType w:val="multilevel"/>
    <w:tmpl w:val="9452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BA0A75"/>
    <w:multiLevelType w:val="hybridMultilevel"/>
    <w:tmpl w:val="BDEEE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43446A"/>
    <w:multiLevelType w:val="hybridMultilevel"/>
    <w:tmpl w:val="29108E6C"/>
    <w:lvl w:ilvl="0" w:tplc="318E8F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12861"/>
    <w:multiLevelType w:val="hybridMultilevel"/>
    <w:tmpl w:val="BB8C6964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7">
    <w:nsid w:val="6F8344FB"/>
    <w:multiLevelType w:val="hybridMultilevel"/>
    <w:tmpl w:val="0B2CE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7E6370"/>
    <w:multiLevelType w:val="hybridMultilevel"/>
    <w:tmpl w:val="3850AA2A"/>
    <w:lvl w:ilvl="0" w:tplc="139A4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1845AB"/>
    <w:multiLevelType w:val="hybridMultilevel"/>
    <w:tmpl w:val="DE027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E7897"/>
    <w:multiLevelType w:val="hybridMultilevel"/>
    <w:tmpl w:val="2E527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2"/>
  </w:num>
  <w:num w:numId="5">
    <w:abstractNumId w:val="3"/>
  </w:num>
  <w:num w:numId="6">
    <w:abstractNumId w:val="5"/>
  </w:num>
  <w:num w:numId="7">
    <w:abstractNumId w:val="12"/>
  </w:num>
  <w:num w:numId="8">
    <w:abstractNumId w:val="8"/>
  </w:num>
  <w:num w:numId="9">
    <w:abstractNumId w:val="14"/>
  </w:num>
  <w:num w:numId="10">
    <w:abstractNumId w:val="13"/>
  </w:num>
  <w:num w:numId="11">
    <w:abstractNumId w:val="19"/>
  </w:num>
  <w:num w:numId="12">
    <w:abstractNumId w:val="11"/>
  </w:num>
  <w:num w:numId="13">
    <w:abstractNumId w:val="0"/>
  </w:num>
  <w:num w:numId="14">
    <w:abstractNumId w:val="15"/>
  </w:num>
  <w:num w:numId="15">
    <w:abstractNumId w:val="6"/>
  </w:num>
  <w:num w:numId="16">
    <w:abstractNumId w:val="16"/>
  </w:num>
  <w:num w:numId="17">
    <w:abstractNumId w:val="1"/>
  </w:num>
  <w:num w:numId="18">
    <w:abstractNumId w:val="10"/>
  </w:num>
  <w:num w:numId="19">
    <w:abstractNumId w:val="20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89"/>
    <w:rsid w:val="00077663"/>
    <w:rsid w:val="0009676F"/>
    <w:rsid w:val="000D3FEE"/>
    <w:rsid w:val="000F2279"/>
    <w:rsid w:val="00105259"/>
    <w:rsid w:val="00123557"/>
    <w:rsid w:val="00145862"/>
    <w:rsid w:val="00186D5D"/>
    <w:rsid w:val="001A0D20"/>
    <w:rsid w:val="001C6BF1"/>
    <w:rsid w:val="001D4736"/>
    <w:rsid w:val="001D4BE2"/>
    <w:rsid w:val="001F5989"/>
    <w:rsid w:val="00201A69"/>
    <w:rsid w:val="00214E17"/>
    <w:rsid w:val="00216234"/>
    <w:rsid w:val="00230064"/>
    <w:rsid w:val="0025220B"/>
    <w:rsid w:val="002724E5"/>
    <w:rsid w:val="00284943"/>
    <w:rsid w:val="00294872"/>
    <w:rsid w:val="002E7D01"/>
    <w:rsid w:val="002F2E26"/>
    <w:rsid w:val="00313EF3"/>
    <w:rsid w:val="00361211"/>
    <w:rsid w:val="003F2C6E"/>
    <w:rsid w:val="004514C5"/>
    <w:rsid w:val="004C3BB6"/>
    <w:rsid w:val="005132C3"/>
    <w:rsid w:val="00536FC8"/>
    <w:rsid w:val="00542CDC"/>
    <w:rsid w:val="0056632F"/>
    <w:rsid w:val="005A06D0"/>
    <w:rsid w:val="005D5C84"/>
    <w:rsid w:val="00612E18"/>
    <w:rsid w:val="00614EA9"/>
    <w:rsid w:val="0064687C"/>
    <w:rsid w:val="0066548C"/>
    <w:rsid w:val="006A26B4"/>
    <w:rsid w:val="006B53E6"/>
    <w:rsid w:val="00723C98"/>
    <w:rsid w:val="00750F6E"/>
    <w:rsid w:val="007A0A46"/>
    <w:rsid w:val="007C50A3"/>
    <w:rsid w:val="007E2A81"/>
    <w:rsid w:val="00800720"/>
    <w:rsid w:val="00814DCA"/>
    <w:rsid w:val="00877A04"/>
    <w:rsid w:val="008C12F1"/>
    <w:rsid w:val="008C40EB"/>
    <w:rsid w:val="009142B8"/>
    <w:rsid w:val="009A2E19"/>
    <w:rsid w:val="009A59F0"/>
    <w:rsid w:val="009C0637"/>
    <w:rsid w:val="00A0210C"/>
    <w:rsid w:val="00A62E04"/>
    <w:rsid w:val="00A76577"/>
    <w:rsid w:val="00AD00F1"/>
    <w:rsid w:val="00B22AEC"/>
    <w:rsid w:val="00B26F6B"/>
    <w:rsid w:val="00B70DD9"/>
    <w:rsid w:val="00BA7079"/>
    <w:rsid w:val="00C3538E"/>
    <w:rsid w:val="00C62E42"/>
    <w:rsid w:val="00C6514F"/>
    <w:rsid w:val="00C67E1D"/>
    <w:rsid w:val="00C916C4"/>
    <w:rsid w:val="00D16275"/>
    <w:rsid w:val="00D46D04"/>
    <w:rsid w:val="00D6643D"/>
    <w:rsid w:val="00D7112F"/>
    <w:rsid w:val="00DB1776"/>
    <w:rsid w:val="00DD7935"/>
    <w:rsid w:val="00DF0210"/>
    <w:rsid w:val="00E35BCF"/>
    <w:rsid w:val="00E95AC6"/>
    <w:rsid w:val="00EE4D66"/>
    <w:rsid w:val="00F01FB7"/>
    <w:rsid w:val="00F3115D"/>
    <w:rsid w:val="00F52B63"/>
    <w:rsid w:val="00F637A2"/>
    <w:rsid w:val="00F64A89"/>
    <w:rsid w:val="00F7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F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59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F59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A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50A3"/>
    <w:pPr>
      <w:ind w:left="720"/>
      <w:contextualSpacing/>
    </w:pPr>
  </w:style>
  <w:style w:type="paragraph" w:customStyle="1" w:styleId="Default">
    <w:name w:val="Default"/>
    <w:rsid w:val="002F2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48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F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59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F59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A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50A3"/>
    <w:pPr>
      <w:ind w:left="720"/>
      <w:contextualSpacing/>
    </w:pPr>
  </w:style>
  <w:style w:type="paragraph" w:customStyle="1" w:styleId="Default">
    <w:name w:val="Default"/>
    <w:rsid w:val="002F2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4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Zaborowska</dc:creator>
  <cp:lastModifiedBy>Adam Zadroga</cp:lastModifiedBy>
  <cp:revision>19</cp:revision>
  <dcterms:created xsi:type="dcterms:W3CDTF">2016-02-09T21:55:00Z</dcterms:created>
  <dcterms:modified xsi:type="dcterms:W3CDTF">2016-02-25T08:29:00Z</dcterms:modified>
</cp:coreProperties>
</file>