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C1DA" w14:textId="77777777" w:rsidR="00B72C45" w:rsidRPr="00916470" w:rsidRDefault="00B72C45" w:rsidP="00D43293">
      <w:pPr>
        <w:spacing w:after="0" w:line="360" w:lineRule="auto"/>
        <w:jc w:val="center"/>
        <w:rPr>
          <w:rFonts w:ascii="Lato Light" w:hAnsi="Lato Light"/>
          <w:b/>
        </w:rPr>
      </w:pPr>
    </w:p>
    <w:p w14:paraId="19938830" w14:textId="77777777" w:rsidR="00E4019D" w:rsidRPr="00793452" w:rsidRDefault="00CF484E" w:rsidP="00D43293">
      <w:pPr>
        <w:spacing w:after="0" w:line="360" w:lineRule="auto"/>
        <w:jc w:val="center"/>
        <w:rPr>
          <w:rFonts w:ascii="Lato Light" w:hAnsi="Lato Light"/>
          <w:b/>
          <w:lang w:val="en-GB"/>
        </w:rPr>
      </w:pPr>
      <w:r>
        <w:rPr>
          <w:rFonts w:ascii="Lato Light" w:hAnsi="Lato Light"/>
          <w:b/>
          <w:bCs/>
          <w:lang w:val="en-GB"/>
        </w:rPr>
        <w:t xml:space="preserve">Call for applications </w:t>
      </w:r>
    </w:p>
    <w:p w14:paraId="4BDC518F" w14:textId="77777777" w:rsidR="00E4019D" w:rsidRPr="00793452" w:rsidRDefault="003A6A56" w:rsidP="00D43293">
      <w:pPr>
        <w:spacing w:after="0" w:line="360" w:lineRule="auto"/>
        <w:jc w:val="center"/>
        <w:rPr>
          <w:rFonts w:ascii="Lato Light" w:hAnsi="Lato Light"/>
          <w:b/>
          <w:lang w:val="en-GB"/>
        </w:rPr>
      </w:pPr>
      <w:r>
        <w:rPr>
          <w:rFonts w:ascii="Lato Light" w:hAnsi="Lato Light"/>
          <w:b/>
          <w:bCs/>
          <w:lang w:val="en-GB"/>
        </w:rPr>
        <w:t xml:space="preserve">under bilateral exchange of scientists </w:t>
      </w:r>
    </w:p>
    <w:p w14:paraId="5E31B6A9" w14:textId="0DEA3C9C" w:rsidR="00734526" w:rsidRPr="00793452" w:rsidRDefault="0A72EEE5" w:rsidP="2AAC25CA">
      <w:pPr>
        <w:spacing w:after="0" w:line="360" w:lineRule="auto"/>
        <w:jc w:val="center"/>
        <w:rPr>
          <w:rFonts w:ascii="Lato Light" w:hAnsi="Lato Light"/>
          <w:b/>
          <w:bCs/>
          <w:highlight w:val="lightGray"/>
          <w:lang w:val="en-GB"/>
        </w:rPr>
      </w:pPr>
      <w:r w:rsidRPr="3B57193C">
        <w:rPr>
          <w:rFonts w:ascii="Lato Light" w:hAnsi="Lato Light"/>
          <w:b/>
          <w:bCs/>
          <w:lang w:val="en-GB"/>
        </w:rPr>
        <w:t>bet</w:t>
      </w:r>
      <w:r w:rsidR="00561DE6">
        <w:rPr>
          <w:rFonts w:ascii="Lato Light" w:hAnsi="Lato Light"/>
          <w:b/>
          <w:bCs/>
          <w:lang w:val="en-GB"/>
        </w:rPr>
        <w:t>ween Germany and Poland</w:t>
      </w:r>
    </w:p>
    <w:p w14:paraId="343957D3" w14:textId="77777777" w:rsidR="00F041EE" w:rsidRPr="00793452" w:rsidRDefault="00F041EE" w:rsidP="00D43293">
      <w:pPr>
        <w:spacing w:after="0" w:line="360" w:lineRule="auto"/>
        <w:jc w:val="center"/>
        <w:rPr>
          <w:rFonts w:ascii="Lato Light" w:hAnsi="Lato Light"/>
          <w:b/>
          <w:lang w:val="en-GB"/>
        </w:rPr>
      </w:pPr>
    </w:p>
    <w:p w14:paraId="16EAF8BF" w14:textId="6708F0B3" w:rsidR="00F041EE" w:rsidRPr="00793452" w:rsidRDefault="5DB2C4E1" w:rsidP="2AAC25CA">
      <w:pPr>
        <w:spacing w:after="0" w:line="360" w:lineRule="auto"/>
        <w:jc w:val="center"/>
        <w:rPr>
          <w:rFonts w:ascii="Lato Light" w:hAnsi="Lato Light"/>
          <w:b/>
          <w:bCs/>
          <w:lang w:val="en-GB"/>
        </w:rPr>
      </w:pPr>
      <w:r w:rsidRPr="3B57193C">
        <w:rPr>
          <w:rFonts w:ascii="Lato Light" w:hAnsi="Lato Light"/>
          <w:b/>
          <w:bCs/>
          <w:lang w:val="en-GB"/>
        </w:rPr>
        <w:t xml:space="preserve">Polish National Agency for Academic Exchange – NAWA (Poland) / </w:t>
      </w:r>
      <w:r w:rsidR="6FFFE652" w:rsidRPr="3B57193C">
        <w:rPr>
          <w:rFonts w:ascii="Lato Light" w:hAnsi="Lato Light"/>
          <w:b/>
          <w:bCs/>
          <w:lang w:val="en-GB"/>
        </w:rPr>
        <w:t>German Academic Exchange Service - DAAD</w:t>
      </w:r>
      <w:r w:rsidR="07746785" w:rsidRPr="3B57193C">
        <w:rPr>
          <w:rFonts w:ascii="Lato Light" w:hAnsi="Lato Light"/>
          <w:b/>
          <w:bCs/>
          <w:lang w:val="en-GB"/>
        </w:rPr>
        <w:t xml:space="preserve"> (</w:t>
      </w:r>
      <w:r w:rsidR="03F5FD62" w:rsidRPr="3B57193C">
        <w:rPr>
          <w:rFonts w:ascii="Lato Light" w:hAnsi="Lato Light"/>
          <w:b/>
          <w:bCs/>
          <w:lang w:val="en-GB"/>
        </w:rPr>
        <w:t>Germany</w:t>
      </w:r>
      <w:r w:rsidR="07746785" w:rsidRPr="3B57193C">
        <w:rPr>
          <w:rFonts w:ascii="Lato Light" w:hAnsi="Lato Light"/>
          <w:b/>
          <w:bCs/>
          <w:lang w:val="en-GB"/>
        </w:rPr>
        <w:t>)</w:t>
      </w:r>
    </w:p>
    <w:p w14:paraId="4F55689D" w14:textId="77777777" w:rsidR="00F041EE" w:rsidRPr="00793452" w:rsidRDefault="00F041EE" w:rsidP="00D43293">
      <w:pPr>
        <w:spacing w:after="0" w:line="360" w:lineRule="auto"/>
        <w:jc w:val="center"/>
        <w:rPr>
          <w:rFonts w:ascii="Lato Light" w:hAnsi="Lato Light"/>
          <w:b/>
          <w:lang w:val="en-GB"/>
        </w:rPr>
      </w:pPr>
    </w:p>
    <w:p w14:paraId="1A9B35D7" w14:textId="09110647" w:rsidR="00CF484E" w:rsidRPr="00793452" w:rsidRDefault="5DB2C4E1" w:rsidP="00A65CE2">
      <w:pPr>
        <w:spacing w:after="120" w:line="240" w:lineRule="auto"/>
        <w:jc w:val="center"/>
        <w:rPr>
          <w:rFonts w:ascii="Lato Light" w:hAnsi="Lato Light"/>
          <w:i/>
          <w:iCs/>
          <w:lang w:val="en-GB"/>
        </w:rPr>
      </w:pPr>
      <w:r w:rsidRPr="00A65CE2">
        <w:rPr>
          <w:rFonts w:ascii="Lato Light" w:hAnsi="Lato Light"/>
          <w:b/>
          <w:lang w:val="en-GB"/>
        </w:rPr>
        <w:t xml:space="preserve">Completion date of the call for applications: </w:t>
      </w:r>
      <w:r w:rsidR="5A251288" w:rsidRPr="00A65CE2">
        <w:rPr>
          <w:rFonts w:ascii="Lato Light" w:hAnsi="Lato Light"/>
          <w:b/>
          <w:bCs/>
          <w:lang w:val="en-GB"/>
        </w:rPr>
        <w:t>30 June 2020</w:t>
      </w:r>
      <w:r w:rsidR="00113798" w:rsidRPr="00A65CE2">
        <w:rPr>
          <w:rFonts w:ascii="Lato Light" w:hAnsi="Lato Light"/>
          <w:b/>
          <w:bCs/>
          <w:lang w:val="en-GB"/>
        </w:rPr>
        <w:t>,</w:t>
      </w:r>
      <w:r w:rsidR="07746785" w:rsidRPr="00A65CE2">
        <w:rPr>
          <w:rFonts w:ascii="Lato Light" w:hAnsi="Lato Light"/>
          <w:b/>
          <w:bCs/>
          <w:lang w:val="en-GB"/>
        </w:rPr>
        <w:t xml:space="preserve"> </w:t>
      </w:r>
      <w:r w:rsidRPr="00A65CE2">
        <w:rPr>
          <w:rFonts w:ascii="Lato Light" w:hAnsi="Lato Light"/>
          <w:b/>
          <w:bCs/>
          <w:lang w:val="en-GB"/>
        </w:rPr>
        <w:t>3 p.m.</w:t>
      </w:r>
      <w:r w:rsidR="0D4D374F" w:rsidRPr="3B57193C">
        <w:rPr>
          <w:rFonts w:ascii="Lato Light" w:hAnsi="Lato Light"/>
          <w:b/>
          <w:bCs/>
          <w:lang w:val="en-GB"/>
        </w:rPr>
        <w:t xml:space="preserve"> (</w:t>
      </w:r>
      <w:r w:rsidR="48E21F6E" w:rsidRPr="3B57193C">
        <w:rPr>
          <w:rFonts w:ascii="Lato Light" w:hAnsi="Lato Light"/>
          <w:b/>
          <w:bCs/>
          <w:lang w:val="en-GB"/>
        </w:rPr>
        <w:t>local time for Warsaw</w:t>
      </w:r>
      <w:r w:rsidR="0D4D374F" w:rsidRPr="3B57193C">
        <w:rPr>
          <w:rFonts w:ascii="Lato Light" w:hAnsi="Lato Light"/>
          <w:b/>
          <w:bCs/>
          <w:lang w:val="en-GB"/>
        </w:rPr>
        <w:t>)</w:t>
      </w:r>
    </w:p>
    <w:tbl>
      <w:tblPr>
        <w:tblStyle w:val="Tabela-Siatka"/>
        <w:tblW w:w="5000" w:type="pct"/>
        <w:tblLook w:val="04A0" w:firstRow="1" w:lastRow="0" w:firstColumn="1" w:lastColumn="0" w:noHBand="0" w:noVBand="1"/>
      </w:tblPr>
      <w:tblGrid>
        <w:gridCol w:w="680"/>
        <w:gridCol w:w="1754"/>
        <w:gridCol w:w="6628"/>
      </w:tblGrid>
      <w:tr w:rsidR="00C7322B" w:rsidRPr="000672BC" w14:paraId="73DF837A" w14:textId="77777777" w:rsidTr="5D2686E3">
        <w:tc>
          <w:tcPr>
            <w:tcW w:w="375" w:type="pct"/>
          </w:tcPr>
          <w:p w14:paraId="4F6D34AC" w14:textId="77777777" w:rsidR="00C7322B" w:rsidRPr="00793452" w:rsidRDefault="00C7322B" w:rsidP="00A65CE2">
            <w:pPr>
              <w:pStyle w:val="Akapitzlist"/>
              <w:numPr>
                <w:ilvl w:val="0"/>
                <w:numId w:val="20"/>
              </w:numPr>
              <w:spacing w:after="120"/>
              <w:ind w:left="311" w:hanging="295"/>
              <w:rPr>
                <w:rFonts w:ascii="Lato Light" w:hAnsi="Lato Light"/>
                <w:lang w:val="en-GB"/>
              </w:rPr>
            </w:pPr>
          </w:p>
        </w:tc>
        <w:tc>
          <w:tcPr>
            <w:tcW w:w="968" w:type="pct"/>
          </w:tcPr>
          <w:p w14:paraId="2B8A93D6" w14:textId="77777777" w:rsidR="00C7322B" w:rsidRPr="00793452" w:rsidRDefault="00C7322B" w:rsidP="00A65CE2">
            <w:pPr>
              <w:spacing w:after="120"/>
              <w:jc w:val="both"/>
              <w:rPr>
                <w:rFonts w:ascii="Lato Light" w:hAnsi="Lato Light"/>
                <w:lang w:val="en-GB"/>
              </w:rPr>
            </w:pPr>
            <w:r>
              <w:rPr>
                <w:rFonts w:ascii="Lato Light" w:hAnsi="Lato Light"/>
                <w:lang w:val="en-GB"/>
              </w:rPr>
              <w:t>Purpose and scope of cooperation</w:t>
            </w:r>
          </w:p>
        </w:tc>
        <w:tc>
          <w:tcPr>
            <w:tcW w:w="3657" w:type="pct"/>
            <w:shd w:val="clear" w:color="auto" w:fill="auto"/>
          </w:tcPr>
          <w:p w14:paraId="7E563B0D" w14:textId="27623D79" w:rsidR="00C7322B" w:rsidRPr="007E7359" w:rsidRDefault="3CF60F3A" w:rsidP="00A65CE2">
            <w:pPr>
              <w:spacing w:after="120"/>
              <w:jc w:val="both"/>
              <w:rPr>
                <w:rFonts w:ascii="Lato Light" w:hAnsi="Lato Light"/>
                <w:lang w:val="en-GB"/>
              </w:rPr>
            </w:pPr>
            <w:r w:rsidRPr="007E7359">
              <w:rPr>
                <w:rFonts w:ascii="Lato Light" w:hAnsi="Lato Light"/>
                <w:lang w:val="en-GB"/>
              </w:rPr>
              <w:t>The aim of the call for applications is to support the mobility of</w:t>
            </w:r>
            <w:r w:rsidR="007E7359" w:rsidRPr="00695F58">
              <w:rPr>
                <w:rFonts w:ascii="Lato Light" w:hAnsi="Lato Light"/>
                <w:lang w:val="en-GB"/>
              </w:rPr>
              <w:t> </w:t>
            </w:r>
            <w:r w:rsidRPr="00695F58">
              <w:rPr>
                <w:rFonts w:ascii="Lato Light" w:hAnsi="Lato Light"/>
                <w:lang w:val="en-GB"/>
              </w:rPr>
              <w:t>scientists conducting research projects agreed and carried out jointly by partners from Poland and </w:t>
            </w:r>
            <w:r w:rsidR="2D8B5AE2" w:rsidRPr="00AF1119">
              <w:rPr>
                <w:rFonts w:ascii="Lato Light" w:hAnsi="Lato Light"/>
                <w:bCs/>
                <w:lang w:val="en-GB"/>
              </w:rPr>
              <w:t>Germany</w:t>
            </w:r>
            <w:r w:rsidR="7774B2D8" w:rsidRPr="00AF1119">
              <w:rPr>
                <w:rFonts w:ascii="Lato Light" w:hAnsi="Lato Light"/>
                <w:bCs/>
                <w:lang w:val="en-GB"/>
              </w:rPr>
              <w:t xml:space="preserve"> </w:t>
            </w:r>
            <w:r w:rsidR="7774B2D8" w:rsidRPr="007E7359">
              <w:rPr>
                <w:rFonts w:ascii="Lato Light" w:hAnsi="Lato Light"/>
                <w:lang w:val="en-GB"/>
              </w:rPr>
              <w:t>e</w:t>
            </w:r>
            <w:r w:rsidR="156EF91D" w:rsidRPr="007E7359">
              <w:rPr>
                <w:rFonts w:ascii="Lato Light" w:hAnsi="Lato Light"/>
                <w:lang w:val="en-GB"/>
              </w:rPr>
              <w:t>ligible under the rules adopted by the</w:t>
            </w:r>
            <w:r w:rsidR="156EF91D" w:rsidRPr="00AF1119">
              <w:rPr>
                <w:rFonts w:ascii="Lato Light" w:hAnsi="Lato Light"/>
                <w:bCs/>
                <w:lang w:val="en-GB"/>
              </w:rPr>
              <w:t xml:space="preserve"> </w:t>
            </w:r>
            <w:r w:rsidR="0A58B698" w:rsidRPr="00AF1119">
              <w:rPr>
                <w:rFonts w:ascii="Lato Light" w:hAnsi="Lato Light"/>
                <w:bCs/>
                <w:lang w:val="en-GB"/>
              </w:rPr>
              <w:t>German Academic Exchange Service</w:t>
            </w:r>
            <w:r w:rsidR="2C12D6BE" w:rsidRPr="00AF1119">
              <w:rPr>
                <w:rFonts w:ascii="Lato Light" w:hAnsi="Lato Light"/>
                <w:bCs/>
                <w:lang w:val="en-GB"/>
              </w:rPr>
              <w:t xml:space="preserve"> (referred further as “Activ</w:t>
            </w:r>
            <w:r w:rsidR="28AC8AFE" w:rsidRPr="00AF1119">
              <w:rPr>
                <w:rFonts w:ascii="Lato Light" w:hAnsi="Lato Light"/>
                <w:bCs/>
                <w:lang w:val="en-GB"/>
              </w:rPr>
              <w:t>ity”)</w:t>
            </w:r>
            <w:r w:rsidRPr="007E7359">
              <w:rPr>
                <w:rFonts w:ascii="Lato Light" w:hAnsi="Lato Light"/>
                <w:lang w:val="en-GB"/>
              </w:rPr>
              <w:t>.</w:t>
            </w:r>
          </w:p>
          <w:p w14:paraId="4D245869" w14:textId="362D6E98" w:rsidR="00C7322B" w:rsidRPr="00793452" w:rsidRDefault="38289070" w:rsidP="00A65CE2">
            <w:pPr>
              <w:spacing w:after="120"/>
              <w:jc w:val="both"/>
              <w:rPr>
                <w:rFonts w:ascii="Lato Light" w:hAnsi="Lato Light"/>
                <w:lang w:val="en-GB"/>
              </w:rPr>
            </w:pPr>
            <w:r w:rsidRPr="4DAA9AD0">
              <w:rPr>
                <w:rFonts w:ascii="Lato Light" w:hAnsi="Lato Light"/>
                <w:lang w:val="en-GB"/>
              </w:rPr>
              <w:t xml:space="preserve">Funds for </w:t>
            </w:r>
            <w:r w:rsidR="16EBCE52" w:rsidRPr="4DAA9AD0">
              <w:rPr>
                <w:rFonts w:ascii="Lato Light" w:hAnsi="Lato Light"/>
                <w:lang w:val="en-GB"/>
              </w:rPr>
              <w:t>P</w:t>
            </w:r>
            <w:r w:rsidRPr="4DAA9AD0">
              <w:rPr>
                <w:rFonts w:ascii="Lato Light" w:hAnsi="Lato Light"/>
                <w:lang w:val="en-GB"/>
              </w:rPr>
              <w:t>rojects under the call for applications are allocated to cover the travel expenses and costs of stay for the scientists, except for financing the research itself. Financing of conducted research has to be guaranteed from other sources.</w:t>
            </w:r>
          </w:p>
          <w:p w14:paraId="3F95E0D8" w14:textId="667CAB3C" w:rsidR="00C7322B" w:rsidRPr="00793452" w:rsidRDefault="3CF60F3A" w:rsidP="00A65CE2">
            <w:pPr>
              <w:spacing w:after="120"/>
              <w:jc w:val="both"/>
              <w:rPr>
                <w:rFonts w:ascii="Lato Light" w:hAnsi="Lato Light"/>
                <w:lang w:val="en-GB"/>
              </w:rPr>
            </w:pPr>
            <w:r w:rsidRPr="3B57193C">
              <w:rPr>
                <w:rFonts w:ascii="Lato Light" w:hAnsi="Lato Light"/>
                <w:lang w:val="en-GB"/>
              </w:rPr>
              <w:t xml:space="preserve">The applications concerning a joint project </w:t>
            </w:r>
            <w:r w:rsidR="00A65CE2">
              <w:rPr>
                <w:rFonts w:ascii="Lato Light" w:hAnsi="Lato Light"/>
                <w:lang w:val="en-GB"/>
              </w:rPr>
              <w:t>(further referred as </w:t>
            </w:r>
            <w:r w:rsidR="6DDD4140" w:rsidRPr="3B57193C">
              <w:rPr>
                <w:rFonts w:ascii="Lato Light" w:hAnsi="Lato Light"/>
                <w:lang w:val="en-GB"/>
              </w:rPr>
              <w:t xml:space="preserve">“Project”) </w:t>
            </w:r>
            <w:r w:rsidRPr="007E7359">
              <w:rPr>
                <w:rFonts w:ascii="Lato Light" w:hAnsi="Lato Light"/>
                <w:lang w:val="en-GB"/>
              </w:rPr>
              <w:t xml:space="preserve">shall be submitted simultaneously by partners </w:t>
            </w:r>
            <w:r w:rsidR="42E0E832" w:rsidRPr="007E7359">
              <w:rPr>
                <w:rFonts w:ascii="Lato Light" w:hAnsi="Lato Light"/>
                <w:lang w:val="en-GB"/>
              </w:rPr>
              <w:t xml:space="preserve">from </w:t>
            </w:r>
            <w:r w:rsidR="1ED5B153" w:rsidRPr="00AF1119">
              <w:rPr>
                <w:rFonts w:ascii="Lato Light" w:hAnsi="Lato Light"/>
                <w:bCs/>
                <w:lang w:val="en-GB"/>
              </w:rPr>
              <w:t>Germany</w:t>
            </w:r>
            <w:r w:rsidR="42E0E832" w:rsidRPr="007E7359">
              <w:rPr>
                <w:rFonts w:ascii="Lato Light" w:hAnsi="Lato Light"/>
                <w:lang w:val="en-GB"/>
              </w:rPr>
              <w:t xml:space="preserve"> </w:t>
            </w:r>
            <w:r w:rsidRPr="007E7359">
              <w:rPr>
                <w:rFonts w:ascii="Lato Light" w:hAnsi="Lato Light"/>
                <w:lang w:val="en-GB"/>
              </w:rPr>
              <w:t xml:space="preserve">to </w:t>
            </w:r>
            <w:r w:rsidR="01651609" w:rsidRPr="00AF1119">
              <w:rPr>
                <w:rFonts w:ascii="Lato Light" w:hAnsi="Lato Light"/>
                <w:bCs/>
                <w:lang w:val="en-GB"/>
              </w:rPr>
              <w:t>DAAD</w:t>
            </w:r>
            <w:r w:rsidR="001BBFC0" w:rsidRPr="00AF1119">
              <w:rPr>
                <w:rFonts w:ascii="Lato Light" w:hAnsi="Lato Light"/>
                <w:bCs/>
                <w:lang w:val="en-GB"/>
              </w:rPr>
              <w:t xml:space="preserve"> </w:t>
            </w:r>
            <w:r w:rsidRPr="007E7359">
              <w:rPr>
                <w:rFonts w:ascii="Lato Light" w:hAnsi="Lato Light"/>
                <w:lang w:val="en-GB"/>
              </w:rPr>
              <w:t>as well as by Polish partners to NAWA. Only</w:t>
            </w:r>
            <w:r w:rsidR="007E7359">
              <w:rPr>
                <w:rFonts w:ascii="Lato Light" w:hAnsi="Lato Light"/>
                <w:lang w:val="en-GB"/>
              </w:rPr>
              <w:t> </w:t>
            </w:r>
            <w:r w:rsidR="5D9F0FB0" w:rsidRPr="007E7359">
              <w:rPr>
                <w:rFonts w:ascii="Lato Light" w:hAnsi="Lato Light"/>
                <w:lang w:val="en-GB"/>
              </w:rPr>
              <w:t xml:space="preserve">applications </w:t>
            </w:r>
            <w:r w:rsidRPr="007E7359">
              <w:rPr>
                <w:rFonts w:ascii="Lato Light" w:hAnsi="Lato Light"/>
                <w:lang w:val="en-GB"/>
              </w:rPr>
              <w:t xml:space="preserve">submitted </w:t>
            </w:r>
            <w:r w:rsidRPr="00AF1119">
              <w:rPr>
                <w:rFonts w:ascii="Lato Light" w:hAnsi="Lato Light"/>
                <w:bCs/>
                <w:lang w:val="en-GB"/>
              </w:rPr>
              <w:t xml:space="preserve">jointly in Poland and in </w:t>
            </w:r>
            <w:r w:rsidR="3FD9F335" w:rsidRPr="00AF1119">
              <w:rPr>
                <w:rFonts w:ascii="Lato Light" w:hAnsi="Lato Light"/>
                <w:bCs/>
                <w:lang w:val="en-GB"/>
              </w:rPr>
              <w:t>Germany</w:t>
            </w:r>
            <w:r w:rsidR="1A6F02C8" w:rsidRPr="007E7359">
              <w:rPr>
                <w:rFonts w:ascii="Lato Light" w:hAnsi="Lato Light"/>
                <w:lang w:val="en-GB"/>
              </w:rPr>
              <w:t xml:space="preserve"> </w:t>
            </w:r>
            <w:r w:rsidRPr="007E7359">
              <w:rPr>
                <w:rFonts w:ascii="Lato Light" w:hAnsi="Lato Light"/>
                <w:lang w:val="en-GB"/>
              </w:rPr>
              <w:t xml:space="preserve">will be considered. </w:t>
            </w:r>
            <w:r w:rsidR="5D9F0FB0" w:rsidRPr="00695F58">
              <w:rPr>
                <w:rFonts w:ascii="Lato Light" w:hAnsi="Lato Light"/>
                <w:lang w:val="en-GB"/>
              </w:rPr>
              <w:t xml:space="preserve">Applications </w:t>
            </w:r>
            <w:r w:rsidRPr="00695F58">
              <w:rPr>
                <w:rFonts w:ascii="Lato Light" w:hAnsi="Lato Light"/>
                <w:lang w:val="en-GB"/>
              </w:rPr>
              <w:t xml:space="preserve">submitted in Poland and in </w:t>
            </w:r>
            <w:r w:rsidR="2E4AE58B" w:rsidRPr="00695F58">
              <w:rPr>
                <w:rFonts w:ascii="Lato Light" w:hAnsi="Lato Light"/>
                <w:lang w:val="en-GB"/>
              </w:rPr>
              <w:t xml:space="preserve">Germany </w:t>
            </w:r>
            <w:r w:rsidRPr="00695F58">
              <w:rPr>
                <w:rFonts w:ascii="Lato Light" w:hAnsi="Lato Light"/>
                <w:lang w:val="en-GB"/>
              </w:rPr>
              <w:t>should have the same title in English and the same implementation period</w:t>
            </w:r>
            <w:r w:rsidRPr="3B57193C">
              <w:rPr>
                <w:rFonts w:ascii="Lato Light" w:hAnsi="Lato Light"/>
                <w:lang w:val="en-GB"/>
              </w:rPr>
              <w:t>.</w:t>
            </w:r>
          </w:p>
        </w:tc>
      </w:tr>
      <w:tr w:rsidR="00C7322B" w:rsidRPr="000672BC" w14:paraId="78506674" w14:textId="77777777" w:rsidTr="5D2686E3">
        <w:tc>
          <w:tcPr>
            <w:tcW w:w="375" w:type="pct"/>
          </w:tcPr>
          <w:p w14:paraId="60C3C452"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514F784C" w14:textId="77777777" w:rsidR="00C7322B" w:rsidRPr="00D43293" w:rsidRDefault="00C7322B" w:rsidP="00A65CE2">
            <w:pPr>
              <w:spacing w:after="120"/>
              <w:jc w:val="both"/>
              <w:rPr>
                <w:rFonts w:ascii="Lato Light" w:hAnsi="Lato Light"/>
              </w:rPr>
            </w:pPr>
            <w:r>
              <w:rPr>
                <w:rFonts w:ascii="Lato Light" w:hAnsi="Lato Light"/>
                <w:lang w:val="en-GB"/>
              </w:rPr>
              <w:t>Eligible Applicants</w:t>
            </w:r>
          </w:p>
        </w:tc>
        <w:tc>
          <w:tcPr>
            <w:tcW w:w="3657" w:type="pct"/>
          </w:tcPr>
          <w:p w14:paraId="70C6D4C5" w14:textId="0F3A3BF2" w:rsidR="00C7322B" w:rsidRPr="00444346" w:rsidRDefault="00C7322B" w:rsidP="00A65CE2">
            <w:pPr>
              <w:spacing w:after="120"/>
              <w:jc w:val="both"/>
              <w:rPr>
                <w:rFonts w:ascii="Lato Light" w:hAnsi="Lato Light"/>
                <w:lang w:val="en-GB"/>
              </w:rPr>
            </w:pPr>
            <w:r>
              <w:rPr>
                <w:rFonts w:ascii="Lato Light" w:hAnsi="Lato Light"/>
                <w:lang w:val="en-GB"/>
              </w:rPr>
              <w:t>Applications for financing may be submitted by entities cl</w:t>
            </w:r>
            <w:r w:rsidR="00561DE6">
              <w:rPr>
                <w:rFonts w:ascii="Lato Light" w:hAnsi="Lato Light"/>
                <w:lang w:val="en-GB"/>
              </w:rPr>
              <w:t>assified to </w:t>
            </w:r>
            <w:r>
              <w:rPr>
                <w:rFonts w:ascii="Lato Light" w:hAnsi="Lato Light"/>
                <w:lang w:val="en-GB"/>
              </w:rPr>
              <w:t xml:space="preserve">one of the following categories: </w:t>
            </w:r>
          </w:p>
          <w:p w14:paraId="16DD8F9E" w14:textId="0F481DC5" w:rsidR="00C7322B" w:rsidRPr="00444346" w:rsidRDefault="3CF60F3A" w:rsidP="00A65CE2">
            <w:pPr>
              <w:pStyle w:val="Akapitzlist"/>
              <w:numPr>
                <w:ilvl w:val="0"/>
                <w:numId w:val="21"/>
              </w:numPr>
              <w:spacing w:after="120"/>
              <w:ind w:left="555" w:hanging="567"/>
              <w:jc w:val="both"/>
              <w:rPr>
                <w:rFonts w:ascii="Lato Light" w:hAnsi="Lato Light"/>
                <w:lang w:val="en-GB"/>
              </w:rPr>
            </w:pPr>
            <w:r w:rsidRPr="2AAC25CA">
              <w:rPr>
                <w:rFonts w:ascii="Lato Light" w:hAnsi="Lato Light"/>
                <w:lang w:val="en-GB"/>
              </w:rPr>
              <w:t>HEIs</w:t>
            </w:r>
            <w:r w:rsidR="00C7322B" w:rsidRPr="2AAC25CA">
              <w:rPr>
                <w:rStyle w:val="Odwoanieprzypisudolnego"/>
                <w:rFonts w:ascii="Lato Light" w:hAnsi="Lato Light"/>
                <w:lang w:val="en-GB"/>
              </w:rPr>
              <w:footnoteReference w:id="1"/>
            </w:r>
            <w:r w:rsidRPr="2AAC25CA">
              <w:rPr>
                <w:rFonts w:ascii="Lato Light" w:hAnsi="Lato Light"/>
                <w:lang w:val="en-GB"/>
              </w:rPr>
              <w:t xml:space="preserve">; </w:t>
            </w:r>
          </w:p>
          <w:p w14:paraId="4CDB523A" w14:textId="4C0D3DF1" w:rsidR="00C7322B" w:rsidRPr="00444346" w:rsidRDefault="3CF60F3A" w:rsidP="00A65CE2">
            <w:pPr>
              <w:pStyle w:val="Akapitzlist"/>
              <w:numPr>
                <w:ilvl w:val="0"/>
                <w:numId w:val="21"/>
              </w:numPr>
              <w:spacing w:after="120"/>
              <w:ind w:left="555" w:hanging="567"/>
              <w:jc w:val="both"/>
              <w:rPr>
                <w:rFonts w:ascii="Lato Light" w:hAnsi="Lato Light"/>
                <w:lang w:val="en-GB"/>
              </w:rPr>
            </w:pPr>
            <w:r w:rsidRPr="2AAC25CA">
              <w:rPr>
                <w:rFonts w:ascii="Lato Light" w:hAnsi="Lato Light"/>
                <w:lang w:val="en-GB"/>
              </w:rPr>
              <w:t>scientific institutes of the Polish Academy of Sciences</w:t>
            </w:r>
            <w:r w:rsidR="00C7322B" w:rsidRPr="2AAC25CA">
              <w:rPr>
                <w:rStyle w:val="Odwoanieprzypisudolnego"/>
                <w:rFonts w:ascii="Lato Light" w:hAnsi="Lato Light"/>
                <w:lang w:val="en-GB"/>
              </w:rPr>
              <w:footnoteReference w:id="2"/>
            </w:r>
            <w:r w:rsidRPr="2AAC25CA">
              <w:rPr>
                <w:rFonts w:ascii="Lato Light" w:hAnsi="Lato Light"/>
                <w:lang w:val="en-GB"/>
              </w:rPr>
              <w:t xml:space="preserve">; </w:t>
            </w:r>
          </w:p>
          <w:p w14:paraId="23B78B8F" w14:textId="77777777" w:rsidR="00561DE6" w:rsidRDefault="3CF60F3A" w:rsidP="00A65CE2">
            <w:pPr>
              <w:pStyle w:val="Akapitzlist"/>
              <w:numPr>
                <w:ilvl w:val="0"/>
                <w:numId w:val="21"/>
              </w:numPr>
              <w:spacing w:after="120"/>
              <w:ind w:left="555" w:hanging="567"/>
              <w:jc w:val="both"/>
              <w:rPr>
                <w:rFonts w:ascii="Lato Light" w:hAnsi="Lato Light"/>
                <w:lang w:val="en-GB"/>
              </w:rPr>
            </w:pPr>
            <w:r w:rsidRPr="2AAC25CA">
              <w:rPr>
                <w:rFonts w:ascii="Lato Light" w:hAnsi="Lato Light"/>
                <w:lang w:val="en-GB"/>
              </w:rPr>
              <w:t>research institutes</w:t>
            </w:r>
            <w:r w:rsidR="00C7322B" w:rsidRPr="2AAC25CA">
              <w:rPr>
                <w:rStyle w:val="Odwoanieprzypisudolnego"/>
                <w:rFonts w:ascii="Lato Light" w:hAnsi="Lato Light"/>
                <w:lang w:val="en-GB"/>
              </w:rPr>
              <w:footnoteReference w:id="3"/>
            </w:r>
            <w:r w:rsidRPr="2AAC25CA">
              <w:rPr>
                <w:rFonts w:ascii="Lato Light" w:hAnsi="Lato Light"/>
                <w:lang w:val="en-GB"/>
              </w:rPr>
              <w:t xml:space="preserve">; </w:t>
            </w:r>
          </w:p>
          <w:p w14:paraId="6ECAEB7D" w14:textId="39E866AB" w:rsidR="16F9F7E5" w:rsidRPr="00561DE6" w:rsidRDefault="173DDDC7" w:rsidP="00A65CE2">
            <w:pPr>
              <w:pStyle w:val="Akapitzlist"/>
              <w:numPr>
                <w:ilvl w:val="0"/>
                <w:numId w:val="21"/>
              </w:numPr>
              <w:spacing w:after="120"/>
              <w:ind w:left="555" w:hanging="567"/>
              <w:jc w:val="both"/>
              <w:rPr>
                <w:rFonts w:ascii="Lato Light" w:hAnsi="Lato Light"/>
                <w:lang w:val="en-GB"/>
              </w:rPr>
            </w:pPr>
            <w:r w:rsidRPr="00561DE6">
              <w:rPr>
                <w:rFonts w:ascii="Lato Light" w:hAnsi="Lato Light"/>
                <w:lang w:val="en-GB"/>
              </w:rPr>
              <w:t xml:space="preserve">institutes operating within the </w:t>
            </w:r>
            <w:proofErr w:type="spellStart"/>
            <w:r w:rsidRPr="00561DE6">
              <w:rPr>
                <w:rFonts w:ascii="Lato Light" w:hAnsi="Lato Light"/>
                <w:lang w:val="en-GB"/>
              </w:rPr>
              <w:t>Łukasiewicz</w:t>
            </w:r>
            <w:proofErr w:type="spellEnd"/>
            <w:r w:rsidRPr="00561DE6">
              <w:rPr>
                <w:rFonts w:ascii="Lato Light" w:hAnsi="Lato Light"/>
                <w:lang w:val="en-GB"/>
              </w:rPr>
              <w:t xml:space="preserve"> Research Network</w:t>
            </w:r>
            <w:r w:rsidR="16F9F7E5" w:rsidRPr="2AAC25CA">
              <w:rPr>
                <w:rStyle w:val="Odwoanieprzypisudolnego"/>
                <w:rFonts w:ascii="Lato Light" w:hAnsi="Lato Light"/>
                <w:lang w:val="en-GB"/>
              </w:rPr>
              <w:footnoteReference w:id="4"/>
            </w:r>
          </w:p>
          <w:p w14:paraId="090DFA85" w14:textId="32F22438" w:rsidR="00C7322B" w:rsidRPr="00561DE6" w:rsidRDefault="3CF60F3A" w:rsidP="00A65CE2">
            <w:pPr>
              <w:pStyle w:val="Akapitzlist"/>
              <w:numPr>
                <w:ilvl w:val="0"/>
                <w:numId w:val="21"/>
              </w:numPr>
              <w:spacing w:after="120"/>
              <w:ind w:left="555" w:hanging="567"/>
              <w:jc w:val="both"/>
              <w:rPr>
                <w:rFonts w:ascii="Lato Light" w:hAnsi="Lato Light"/>
                <w:lang w:val="en-GB"/>
              </w:rPr>
            </w:pPr>
            <w:r w:rsidRPr="2AAC25CA">
              <w:rPr>
                <w:rFonts w:ascii="Lato Light" w:hAnsi="Lato Light"/>
                <w:lang w:val="en-GB"/>
              </w:rPr>
              <w:t>international institutes or other entities whose core activities are scientific</w:t>
            </w:r>
            <w:r w:rsidR="00C7322B" w:rsidRPr="2AAC25CA">
              <w:rPr>
                <w:rStyle w:val="Odwoanieprzypisudolnego"/>
                <w:rFonts w:ascii="Lato Light" w:hAnsi="Lato Light"/>
                <w:lang w:val="en-GB"/>
              </w:rPr>
              <w:footnoteReference w:id="5"/>
            </w:r>
            <w:r w:rsidRPr="2AAC25CA">
              <w:rPr>
                <w:rFonts w:ascii="Lato Light" w:hAnsi="Lato Light"/>
                <w:lang w:val="en-GB"/>
              </w:rPr>
              <w:t>.</w:t>
            </w:r>
          </w:p>
        </w:tc>
      </w:tr>
      <w:tr w:rsidR="00C7322B" w:rsidRPr="000672BC" w14:paraId="2F609702" w14:textId="77777777" w:rsidTr="5D2686E3">
        <w:tc>
          <w:tcPr>
            <w:tcW w:w="375" w:type="pct"/>
          </w:tcPr>
          <w:p w14:paraId="3F775B70"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60FBB5B9" w14:textId="77777777" w:rsidR="00C7322B" w:rsidRPr="00D43293" w:rsidRDefault="00C7322B" w:rsidP="00A65CE2">
            <w:pPr>
              <w:spacing w:after="120"/>
              <w:jc w:val="both"/>
              <w:rPr>
                <w:rFonts w:ascii="Lato Light" w:hAnsi="Lato Light"/>
              </w:rPr>
            </w:pPr>
            <w:r>
              <w:rPr>
                <w:rFonts w:ascii="Lato Light" w:hAnsi="Lato Light"/>
                <w:lang w:val="en-GB"/>
              </w:rPr>
              <w:t>Additional requirements</w:t>
            </w:r>
          </w:p>
        </w:tc>
        <w:tc>
          <w:tcPr>
            <w:tcW w:w="3657" w:type="pct"/>
          </w:tcPr>
          <w:p w14:paraId="33775279" w14:textId="2315CCB3" w:rsidR="00C7322B" w:rsidRPr="00444346" w:rsidRDefault="38289070" w:rsidP="00A65CE2">
            <w:pPr>
              <w:spacing w:after="120"/>
              <w:jc w:val="both"/>
              <w:rPr>
                <w:rFonts w:ascii="Lato Light" w:hAnsi="Lato Light"/>
                <w:lang w:val="en-GB"/>
              </w:rPr>
            </w:pPr>
            <w:r w:rsidRPr="4DAA9AD0">
              <w:rPr>
                <w:rFonts w:ascii="Lato Light" w:hAnsi="Lato Light"/>
                <w:lang w:val="en-GB"/>
              </w:rPr>
              <w:t xml:space="preserve">The </w:t>
            </w:r>
            <w:r w:rsidR="05135A3A" w:rsidRPr="4DAA9AD0">
              <w:rPr>
                <w:rFonts w:ascii="Lato Light" w:hAnsi="Lato Light"/>
                <w:lang w:val="en-GB"/>
              </w:rPr>
              <w:t>P</w:t>
            </w:r>
            <w:r w:rsidRPr="4DAA9AD0">
              <w:rPr>
                <w:rFonts w:ascii="Lato Light" w:hAnsi="Lato Light"/>
                <w:lang w:val="en-GB"/>
              </w:rPr>
              <w:t>roject coordinator can be a person holding at least a doctoral degree, employed by the Applicant.</w:t>
            </w:r>
          </w:p>
          <w:p w14:paraId="03A3C4C0" w14:textId="4758FBA5" w:rsidR="00C7322B" w:rsidRPr="00444346" w:rsidRDefault="38289070" w:rsidP="00A65CE2">
            <w:pPr>
              <w:spacing w:after="120"/>
              <w:jc w:val="both"/>
              <w:rPr>
                <w:rFonts w:ascii="Lato Light" w:hAnsi="Lato Light"/>
                <w:lang w:val="en-GB"/>
              </w:rPr>
            </w:pPr>
            <w:r w:rsidRPr="4DAA9AD0">
              <w:rPr>
                <w:rFonts w:ascii="Lato Light" w:hAnsi="Lato Light"/>
                <w:lang w:val="en-GB"/>
              </w:rPr>
              <w:t xml:space="preserve">Members of the research team can be members of the </w:t>
            </w:r>
            <w:r w:rsidR="3DBC6B28" w:rsidRPr="4DAA9AD0">
              <w:rPr>
                <w:rFonts w:ascii="Lato Light" w:hAnsi="Lato Light"/>
                <w:lang w:val="en-GB"/>
              </w:rPr>
              <w:t>P</w:t>
            </w:r>
            <w:r w:rsidRPr="4DAA9AD0">
              <w:rPr>
                <w:rFonts w:ascii="Lato Light" w:hAnsi="Lato Light"/>
                <w:lang w:val="en-GB"/>
              </w:rPr>
              <w:t xml:space="preserve">roject manager’s current research team, </w:t>
            </w:r>
            <w:r w:rsidR="6D42D0A3" w:rsidRPr="4DAA9AD0">
              <w:rPr>
                <w:rFonts w:ascii="Lato Light" w:hAnsi="Lato Light"/>
                <w:lang w:val="en-GB"/>
              </w:rPr>
              <w:t>employed in</w:t>
            </w:r>
            <w:r w:rsidRPr="4DAA9AD0">
              <w:rPr>
                <w:rFonts w:ascii="Lato Light" w:hAnsi="Lato Light"/>
                <w:lang w:val="en-GB"/>
              </w:rPr>
              <w:t xml:space="preserve"> their unit or other units being part of the system of science and higher education.</w:t>
            </w:r>
          </w:p>
          <w:p w14:paraId="3CBFB698" w14:textId="38383364" w:rsidR="00C7322B" w:rsidRPr="00444346" w:rsidRDefault="38289070" w:rsidP="00A65CE2">
            <w:pPr>
              <w:spacing w:after="120"/>
              <w:jc w:val="both"/>
              <w:rPr>
                <w:rFonts w:ascii="Lato Light" w:hAnsi="Lato Light"/>
                <w:lang w:val="en-GB"/>
              </w:rPr>
            </w:pPr>
            <w:r w:rsidRPr="5D2686E3">
              <w:rPr>
                <w:rFonts w:ascii="Lato Light" w:hAnsi="Lato Light"/>
                <w:lang w:val="en-GB"/>
              </w:rPr>
              <w:lastRenderedPageBreak/>
              <w:t xml:space="preserve">Members of the research team can also be </w:t>
            </w:r>
            <w:r w:rsidRPr="007E7359">
              <w:rPr>
                <w:rFonts w:ascii="Lato Light" w:hAnsi="Lato Light"/>
                <w:lang w:val="en-GB"/>
              </w:rPr>
              <w:t>students</w:t>
            </w:r>
            <w:r w:rsidRPr="5D2686E3">
              <w:rPr>
                <w:rFonts w:ascii="Lato Light" w:hAnsi="Lato Light"/>
                <w:lang w:val="en-GB"/>
              </w:rPr>
              <w:t xml:space="preserve">, provided they actively participate in the research under the </w:t>
            </w:r>
            <w:r w:rsidR="0D649D26" w:rsidRPr="5D2686E3">
              <w:rPr>
                <w:rFonts w:ascii="Lato Light" w:hAnsi="Lato Light"/>
                <w:lang w:val="en-GB"/>
              </w:rPr>
              <w:t>P</w:t>
            </w:r>
            <w:r w:rsidRPr="5D2686E3">
              <w:rPr>
                <w:rFonts w:ascii="Lato Light" w:hAnsi="Lato Light"/>
                <w:lang w:val="en-GB"/>
              </w:rPr>
              <w:t xml:space="preserve">roject, and their participation has been allowed by the partner country. </w:t>
            </w:r>
          </w:p>
          <w:p w14:paraId="21CCAB94" w14:textId="4F4EF290" w:rsidR="00C7322B" w:rsidRPr="00444346" w:rsidRDefault="38289070" w:rsidP="00A65CE2">
            <w:pPr>
              <w:spacing w:after="120"/>
              <w:jc w:val="both"/>
              <w:rPr>
                <w:rFonts w:ascii="Lato Light" w:hAnsi="Lato Light"/>
                <w:highlight w:val="cyan"/>
                <w:lang w:val="en-GB"/>
              </w:rPr>
            </w:pPr>
            <w:r w:rsidRPr="5D2686E3">
              <w:rPr>
                <w:rFonts w:ascii="Lato Light" w:hAnsi="Lato Light"/>
                <w:lang w:val="en-GB"/>
              </w:rPr>
              <w:t xml:space="preserve">Priority of financing will be granted to new </w:t>
            </w:r>
            <w:r w:rsidR="0313FB61" w:rsidRPr="5D2686E3">
              <w:rPr>
                <w:rFonts w:ascii="Lato Light" w:hAnsi="Lato Light"/>
                <w:lang w:val="en-GB"/>
              </w:rPr>
              <w:t>P</w:t>
            </w:r>
            <w:r w:rsidRPr="5D2686E3">
              <w:rPr>
                <w:rFonts w:ascii="Lato Light" w:hAnsi="Lato Light"/>
                <w:lang w:val="en-GB"/>
              </w:rPr>
              <w:t>rojects or teams as well as teams that were not financed under previous calls for applications.</w:t>
            </w:r>
          </w:p>
          <w:p w14:paraId="484C3A2C" w14:textId="16A1A5FC" w:rsidR="00C7322B" w:rsidRPr="00444346" w:rsidRDefault="38289070" w:rsidP="00A65CE2">
            <w:pPr>
              <w:spacing w:after="120"/>
              <w:jc w:val="both"/>
              <w:rPr>
                <w:rFonts w:ascii="Lato Light" w:hAnsi="Lato Light"/>
                <w:b/>
                <w:bCs/>
                <w:highlight w:val="lightGray"/>
                <w:lang w:val="en-GB"/>
              </w:rPr>
            </w:pPr>
            <w:r w:rsidRPr="5D2686E3">
              <w:rPr>
                <w:rFonts w:ascii="Lato Light" w:hAnsi="Lato Light"/>
                <w:lang w:val="en-GB"/>
              </w:rPr>
              <w:t xml:space="preserve">It shall only be possible to act as </w:t>
            </w:r>
            <w:r w:rsidR="46A02CDA" w:rsidRPr="5D2686E3">
              <w:rPr>
                <w:rFonts w:ascii="Lato Light" w:hAnsi="Lato Light"/>
                <w:lang w:val="en-GB"/>
              </w:rPr>
              <w:t xml:space="preserve">a </w:t>
            </w:r>
            <w:r w:rsidRPr="5D2686E3">
              <w:rPr>
                <w:rFonts w:ascii="Lato Light" w:hAnsi="Lato Light"/>
                <w:lang w:val="en-GB"/>
              </w:rPr>
              <w:t xml:space="preserve">coordinator for one project </w:t>
            </w:r>
            <w:r w:rsidR="00561DE6">
              <w:rPr>
                <w:rFonts w:ascii="Lato Light" w:hAnsi="Lato Light"/>
                <w:lang w:val="en-GB"/>
              </w:rPr>
              <w:t>in </w:t>
            </w:r>
            <w:r w:rsidR="27AE4CE9" w:rsidRPr="5D2686E3">
              <w:rPr>
                <w:rFonts w:ascii="Lato Light" w:hAnsi="Lato Light"/>
                <w:lang w:val="en-GB"/>
              </w:rPr>
              <w:t>a</w:t>
            </w:r>
            <w:r w:rsidR="007E7359">
              <w:rPr>
                <w:rFonts w:ascii="Lato Light" w:hAnsi="Lato Light"/>
                <w:lang w:val="en-GB"/>
              </w:rPr>
              <w:t> </w:t>
            </w:r>
            <w:r w:rsidR="27AE4CE9" w:rsidRPr="5D2686E3">
              <w:rPr>
                <w:rFonts w:ascii="Lato Light" w:hAnsi="Lato Light"/>
                <w:lang w:val="en-GB"/>
              </w:rPr>
              <w:t>given call</w:t>
            </w:r>
            <w:r w:rsidRPr="5D2686E3">
              <w:rPr>
                <w:rFonts w:ascii="Lato Light" w:hAnsi="Lato Light"/>
                <w:lang w:val="en-GB"/>
              </w:rPr>
              <w:t xml:space="preserve">. </w:t>
            </w:r>
          </w:p>
        </w:tc>
      </w:tr>
      <w:tr w:rsidR="00C7322B" w:rsidRPr="000672BC" w14:paraId="4B70B31D" w14:textId="77777777" w:rsidTr="5D2686E3">
        <w:tc>
          <w:tcPr>
            <w:tcW w:w="375" w:type="pct"/>
          </w:tcPr>
          <w:p w14:paraId="278DE638" w14:textId="77777777" w:rsidR="00C7322B" w:rsidRPr="00B10E4C" w:rsidRDefault="00C7322B" w:rsidP="00A65CE2">
            <w:pPr>
              <w:pStyle w:val="Akapitzlist"/>
              <w:numPr>
                <w:ilvl w:val="0"/>
                <w:numId w:val="20"/>
              </w:numPr>
              <w:spacing w:after="120"/>
              <w:ind w:left="311" w:hanging="295"/>
              <w:rPr>
                <w:rFonts w:ascii="Lato Light" w:hAnsi="Lato Light"/>
                <w:lang w:val="en-GB"/>
              </w:rPr>
            </w:pPr>
          </w:p>
        </w:tc>
        <w:tc>
          <w:tcPr>
            <w:tcW w:w="968" w:type="pct"/>
          </w:tcPr>
          <w:p w14:paraId="09C5B88E" w14:textId="77777777" w:rsidR="00C7322B" w:rsidRPr="00D43293" w:rsidRDefault="00C7322B" w:rsidP="00A65CE2">
            <w:pPr>
              <w:spacing w:after="120"/>
              <w:jc w:val="both"/>
              <w:rPr>
                <w:rFonts w:ascii="Lato Light" w:hAnsi="Lato Light"/>
              </w:rPr>
            </w:pPr>
            <w:r>
              <w:rPr>
                <w:rFonts w:ascii="Lato Light" w:hAnsi="Lato Light"/>
                <w:lang w:val="en-GB"/>
              </w:rPr>
              <w:t>Fields of science</w:t>
            </w:r>
          </w:p>
        </w:tc>
        <w:tc>
          <w:tcPr>
            <w:tcW w:w="3657" w:type="pct"/>
          </w:tcPr>
          <w:p w14:paraId="6FE1316B" w14:textId="449BB143" w:rsidR="00C7322B" w:rsidRPr="00444346" w:rsidRDefault="1F5F1DCA" w:rsidP="00A65CE2">
            <w:pPr>
              <w:spacing w:after="120"/>
              <w:jc w:val="both"/>
              <w:rPr>
                <w:rFonts w:ascii="Lato Light" w:hAnsi="Lato Light"/>
                <w:lang w:val="en-GB"/>
              </w:rPr>
            </w:pPr>
            <w:r w:rsidRPr="3B57193C">
              <w:rPr>
                <w:rFonts w:ascii="Lato Light" w:hAnsi="Lato Light"/>
                <w:lang w:val="en-GB"/>
              </w:rPr>
              <w:t>The research project</w:t>
            </w:r>
            <w:r w:rsidR="68B6A643" w:rsidRPr="3B57193C">
              <w:rPr>
                <w:rFonts w:ascii="Lato Light" w:hAnsi="Lato Light"/>
                <w:lang w:val="en-GB"/>
              </w:rPr>
              <w:t>s</w:t>
            </w:r>
            <w:r w:rsidRPr="3B57193C">
              <w:rPr>
                <w:rFonts w:ascii="Lato Light" w:hAnsi="Lato Light"/>
                <w:lang w:val="en-GB"/>
              </w:rPr>
              <w:t xml:space="preserve"> </w:t>
            </w:r>
            <w:r w:rsidR="68B6A643" w:rsidRPr="3B57193C">
              <w:rPr>
                <w:rFonts w:ascii="Lato Light" w:hAnsi="Lato Light"/>
                <w:lang w:val="en-GB"/>
              </w:rPr>
              <w:t>submitted in this call may represent</w:t>
            </w:r>
            <w:r w:rsidRPr="3B57193C">
              <w:rPr>
                <w:rFonts w:ascii="Lato Light" w:hAnsi="Lato Light"/>
                <w:lang w:val="en-GB"/>
              </w:rPr>
              <w:t xml:space="preserve"> a</w:t>
            </w:r>
            <w:r w:rsidR="68B6A643" w:rsidRPr="3B57193C">
              <w:rPr>
                <w:rFonts w:ascii="Lato Light" w:hAnsi="Lato Light"/>
                <w:lang w:val="en-GB"/>
              </w:rPr>
              <w:t>ny</w:t>
            </w:r>
            <w:r w:rsidRPr="3B57193C">
              <w:rPr>
                <w:rFonts w:ascii="Lato Light" w:hAnsi="Lato Light"/>
                <w:lang w:val="en-GB"/>
              </w:rPr>
              <w:t xml:space="preserve"> field of science.</w:t>
            </w:r>
          </w:p>
          <w:p w14:paraId="6CBA8AEE" w14:textId="4865BEEB" w:rsidR="00C7322B" w:rsidRPr="00561DE6" w:rsidRDefault="68B6A643" w:rsidP="00A65CE2">
            <w:pPr>
              <w:spacing w:after="120"/>
              <w:jc w:val="both"/>
              <w:rPr>
                <w:rFonts w:ascii="Lato Light" w:hAnsi="Lato Light"/>
                <w:lang w:val="en-GB"/>
              </w:rPr>
            </w:pPr>
            <w:r w:rsidRPr="3B57193C">
              <w:rPr>
                <w:rFonts w:ascii="Lato Light" w:hAnsi="Lato Light"/>
                <w:lang w:val="en-GB"/>
              </w:rPr>
              <w:t xml:space="preserve">Each </w:t>
            </w:r>
            <w:r w:rsidR="1F5F1DCA" w:rsidRPr="3B57193C">
              <w:rPr>
                <w:rFonts w:ascii="Lato Light" w:hAnsi="Lato Light"/>
                <w:lang w:val="en-GB"/>
              </w:rPr>
              <w:t>application should indicate the thematic area covered therein, based on the OECD classification.</w:t>
            </w:r>
          </w:p>
        </w:tc>
      </w:tr>
      <w:tr w:rsidR="00C7322B" w:rsidRPr="000672BC" w14:paraId="7D0F8134" w14:textId="77777777" w:rsidTr="5D2686E3">
        <w:tc>
          <w:tcPr>
            <w:tcW w:w="375" w:type="pct"/>
          </w:tcPr>
          <w:p w14:paraId="46244DF6"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79CFB4D9" w14:textId="53AEF783" w:rsidR="00C7322B" w:rsidRPr="00444346" w:rsidRDefault="5C61C0BE" w:rsidP="00A65CE2">
            <w:pPr>
              <w:spacing w:after="120"/>
              <w:jc w:val="both"/>
              <w:rPr>
                <w:rFonts w:ascii="Lato Light" w:hAnsi="Lato Light"/>
                <w:lang w:val="en-GB"/>
              </w:rPr>
            </w:pPr>
            <w:r w:rsidRPr="2AAC25CA">
              <w:rPr>
                <w:rFonts w:ascii="Lato Light" w:hAnsi="Lato Light"/>
                <w:lang w:val="en-GB"/>
              </w:rPr>
              <w:t xml:space="preserve">Deadline for submitting applications </w:t>
            </w:r>
          </w:p>
        </w:tc>
        <w:tc>
          <w:tcPr>
            <w:tcW w:w="3657" w:type="pct"/>
          </w:tcPr>
          <w:p w14:paraId="0495ACB6" w14:textId="4E624367" w:rsidR="00C7322B" w:rsidRPr="00444346" w:rsidRDefault="3CF60F3A" w:rsidP="00A65CE2">
            <w:pPr>
              <w:spacing w:after="120"/>
              <w:jc w:val="both"/>
              <w:rPr>
                <w:rFonts w:ascii="Lato Light" w:hAnsi="Lato Light"/>
                <w:lang w:val="en-GB"/>
              </w:rPr>
            </w:pPr>
            <w:r w:rsidRPr="3B57193C">
              <w:rPr>
                <w:rFonts w:ascii="Lato Light" w:hAnsi="Lato Light"/>
                <w:lang w:val="en-GB"/>
              </w:rPr>
              <w:t>Applications shall be submitted until</w:t>
            </w:r>
            <w:r w:rsidR="07746785" w:rsidRPr="3B57193C">
              <w:rPr>
                <w:rFonts w:ascii="Lato Light" w:hAnsi="Lato Light"/>
                <w:b/>
                <w:bCs/>
                <w:lang w:val="en-GB"/>
              </w:rPr>
              <w:t xml:space="preserve"> </w:t>
            </w:r>
            <w:r w:rsidR="5C45D794" w:rsidRPr="3B57193C">
              <w:rPr>
                <w:rFonts w:ascii="Lato Light" w:hAnsi="Lato Light"/>
                <w:b/>
                <w:bCs/>
                <w:lang w:val="en-GB"/>
              </w:rPr>
              <w:t xml:space="preserve">30 June 2020 </w:t>
            </w:r>
            <w:r w:rsidRPr="3B57193C">
              <w:rPr>
                <w:rFonts w:ascii="Lato Light" w:hAnsi="Lato Light"/>
                <w:b/>
                <w:bCs/>
                <w:lang w:val="en-GB"/>
              </w:rPr>
              <w:t>by 3 p.m.</w:t>
            </w:r>
            <w:r w:rsidR="48217A76" w:rsidRPr="3B57193C">
              <w:rPr>
                <w:rFonts w:ascii="Lato Light" w:hAnsi="Lato Light"/>
                <w:b/>
                <w:bCs/>
                <w:lang w:val="en-GB"/>
              </w:rPr>
              <w:t xml:space="preserve">, </w:t>
            </w:r>
            <w:r w:rsidRPr="3B57193C">
              <w:rPr>
                <w:rFonts w:ascii="Lato Light" w:hAnsi="Lato Light"/>
                <w:b/>
                <w:bCs/>
                <w:lang w:val="en-GB"/>
              </w:rPr>
              <w:t xml:space="preserve">local time for Warsaw) </w:t>
            </w:r>
            <w:r w:rsidRPr="3B57193C">
              <w:rPr>
                <w:rFonts w:ascii="Lato Light" w:hAnsi="Lato Light"/>
                <w:lang w:val="en-GB"/>
              </w:rPr>
              <w:t>in NAWA’s ICT system</w:t>
            </w:r>
            <w:r w:rsidR="637BE675" w:rsidRPr="3B57193C">
              <w:rPr>
                <w:rFonts w:ascii="Lato Light" w:hAnsi="Lato Light"/>
                <w:lang w:val="en-GB"/>
              </w:rPr>
              <w:t xml:space="preserve"> (later referred as “System”)</w:t>
            </w:r>
            <w:r w:rsidRPr="3B57193C">
              <w:rPr>
                <w:rFonts w:ascii="Lato Light" w:hAnsi="Lato Light"/>
                <w:lang w:val="en-GB"/>
              </w:rPr>
              <w:t>. Applications submitted beyond this deadline shall be left out of consideration.</w:t>
            </w:r>
          </w:p>
        </w:tc>
      </w:tr>
      <w:tr w:rsidR="00C7322B" w:rsidRPr="000672BC" w14:paraId="05297A83" w14:textId="77777777" w:rsidTr="5D2686E3">
        <w:tc>
          <w:tcPr>
            <w:tcW w:w="375" w:type="pct"/>
          </w:tcPr>
          <w:p w14:paraId="56DCA5D8"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69D33658" w14:textId="77777777" w:rsidR="00C7322B" w:rsidRPr="00444346" w:rsidRDefault="00C7322B" w:rsidP="00A65CE2">
            <w:pPr>
              <w:spacing w:after="120"/>
              <w:jc w:val="both"/>
              <w:rPr>
                <w:rFonts w:ascii="Lato Light" w:hAnsi="Lato Light"/>
                <w:lang w:val="en-GB"/>
              </w:rPr>
            </w:pPr>
            <w:r>
              <w:rPr>
                <w:rFonts w:ascii="Lato Light" w:hAnsi="Lato Light"/>
                <w:lang w:val="en-GB"/>
              </w:rPr>
              <w:t>Date and form of submitting applications</w:t>
            </w:r>
          </w:p>
        </w:tc>
        <w:tc>
          <w:tcPr>
            <w:tcW w:w="3657" w:type="pct"/>
          </w:tcPr>
          <w:p w14:paraId="66D8B6DE" w14:textId="4C6EC0B1" w:rsidR="00C7322B" w:rsidRPr="00444346" w:rsidRDefault="1F5F1DCA" w:rsidP="00A65CE2">
            <w:pPr>
              <w:spacing w:after="120"/>
              <w:jc w:val="both"/>
              <w:rPr>
                <w:rFonts w:ascii="Lato Light" w:hAnsi="Lato Light"/>
                <w:lang w:val="en-GB"/>
              </w:rPr>
            </w:pPr>
            <w:r w:rsidRPr="3B57193C">
              <w:rPr>
                <w:rFonts w:ascii="Lato Light" w:hAnsi="Lato Light"/>
                <w:lang w:val="en-GB"/>
              </w:rPr>
              <w:t xml:space="preserve">Submitting the application is possible following the registration in the </w:t>
            </w:r>
            <w:r w:rsidR="577C1A2E" w:rsidRPr="3B57193C">
              <w:rPr>
                <w:rFonts w:ascii="Lato Light" w:hAnsi="Lato Light"/>
                <w:lang w:val="en-GB"/>
              </w:rPr>
              <w:t>S</w:t>
            </w:r>
            <w:r w:rsidRPr="3B57193C">
              <w:rPr>
                <w:rFonts w:ascii="Lato Light" w:hAnsi="Lato Light"/>
                <w:lang w:val="en-GB"/>
              </w:rPr>
              <w:t xml:space="preserve">ystem at: </w:t>
            </w:r>
            <w:hyperlink r:id="rId8">
              <w:r w:rsidRPr="3B57193C">
                <w:rPr>
                  <w:rStyle w:val="Hipercze"/>
                  <w:rFonts w:ascii="Lato Light" w:hAnsi="Lato Light"/>
                  <w:lang w:val="en-GB"/>
                </w:rPr>
                <w:t>https://programs.nawa.gov.pl</w:t>
              </w:r>
            </w:hyperlink>
            <w:r w:rsidRPr="3B57193C">
              <w:rPr>
                <w:rFonts w:ascii="Lato Light" w:hAnsi="Lato Light"/>
                <w:lang w:val="en-GB"/>
              </w:rPr>
              <w:t>.</w:t>
            </w:r>
          </w:p>
          <w:p w14:paraId="22EC47E1" w14:textId="6ACA760E" w:rsidR="00C7322B" w:rsidRPr="00444346" w:rsidRDefault="3CF60F3A" w:rsidP="00A65CE2">
            <w:pPr>
              <w:spacing w:after="120"/>
              <w:jc w:val="both"/>
              <w:rPr>
                <w:rFonts w:ascii="Lato Light" w:hAnsi="Lato Light"/>
                <w:lang w:val="en-GB"/>
              </w:rPr>
            </w:pPr>
            <w:r w:rsidRPr="3B57193C">
              <w:rPr>
                <w:rFonts w:ascii="Lato Light" w:hAnsi="Lato Light"/>
                <w:lang w:val="en-GB"/>
              </w:rPr>
              <w:t xml:space="preserve">The application and its annexes shall be drawn up in Polish. Exception shall be the project </w:t>
            </w:r>
            <w:r w:rsidR="528ED6E3" w:rsidRPr="3B57193C">
              <w:rPr>
                <w:rFonts w:ascii="Lato Light" w:hAnsi="Lato Light"/>
                <w:lang w:val="en-GB"/>
              </w:rPr>
              <w:t>title</w:t>
            </w:r>
            <w:r w:rsidR="18F5005C" w:rsidRPr="3B57193C">
              <w:rPr>
                <w:rFonts w:ascii="Lato Light" w:hAnsi="Lato Light"/>
                <w:lang w:val="en-GB"/>
              </w:rPr>
              <w:t>,</w:t>
            </w:r>
            <w:r w:rsidR="528ED6E3" w:rsidRPr="3B57193C">
              <w:rPr>
                <w:rFonts w:ascii="Lato Light" w:hAnsi="Lato Light"/>
                <w:lang w:val="en-GB"/>
              </w:rPr>
              <w:t xml:space="preserve"> </w:t>
            </w:r>
            <w:r w:rsidRPr="3B57193C">
              <w:rPr>
                <w:rFonts w:ascii="Lato Light" w:hAnsi="Lato Light"/>
                <w:lang w:val="en-GB"/>
              </w:rPr>
              <w:t xml:space="preserve">abstract </w:t>
            </w:r>
            <w:r w:rsidR="3080FA0F" w:rsidRPr="3B57193C">
              <w:rPr>
                <w:rFonts w:ascii="Lato Light" w:hAnsi="Lato Light"/>
                <w:lang w:val="en-GB"/>
              </w:rPr>
              <w:t>a</w:t>
            </w:r>
            <w:r w:rsidR="007E7359">
              <w:rPr>
                <w:rFonts w:ascii="Lato Light" w:hAnsi="Lato Light"/>
                <w:lang w:val="en-GB"/>
              </w:rPr>
              <w:t>nd a CV of a coordinator from a </w:t>
            </w:r>
            <w:r w:rsidR="3080FA0F" w:rsidRPr="3B57193C">
              <w:rPr>
                <w:rFonts w:ascii="Lato Light" w:hAnsi="Lato Light"/>
                <w:lang w:val="en-GB"/>
              </w:rPr>
              <w:t xml:space="preserve">partner country </w:t>
            </w:r>
            <w:r w:rsidRPr="3B57193C">
              <w:rPr>
                <w:rFonts w:ascii="Lato Light" w:hAnsi="Lato Light"/>
                <w:lang w:val="en-GB"/>
              </w:rPr>
              <w:t>included in the application (in English).</w:t>
            </w:r>
          </w:p>
          <w:p w14:paraId="5D8E456C" w14:textId="1E3BC7B2" w:rsidR="00C7322B" w:rsidRPr="003E5F99" w:rsidRDefault="00C7322B" w:rsidP="00A65CE2">
            <w:pPr>
              <w:spacing w:after="120"/>
              <w:jc w:val="both"/>
              <w:rPr>
                <w:rFonts w:ascii="Lato Light" w:hAnsi="Lato Light"/>
                <w:lang w:val="en-GB"/>
              </w:rPr>
            </w:pPr>
            <w:r>
              <w:rPr>
                <w:rFonts w:ascii="Lato Light" w:hAnsi="Lato Light"/>
                <w:lang w:val="en-GB"/>
              </w:rPr>
              <w:t>There is no limit for applications submitted by one Applicant.</w:t>
            </w:r>
            <w:r w:rsidR="003F6AD3">
              <w:rPr>
                <w:rFonts w:ascii="Lato Light" w:hAnsi="Lato Light"/>
                <w:lang w:val="en-GB"/>
              </w:rPr>
              <w:t xml:space="preserve"> </w:t>
            </w:r>
            <w:r w:rsidR="007E7359">
              <w:rPr>
                <w:rFonts w:ascii="Lato Light" w:hAnsi="Lato Light"/>
                <w:lang w:val="en-GB"/>
              </w:rPr>
              <w:t>It is </w:t>
            </w:r>
            <w:r w:rsidR="007E66D4" w:rsidRPr="007E66D4">
              <w:rPr>
                <w:rFonts w:ascii="Lato Light" w:hAnsi="Lato Light"/>
                <w:lang w:val="en-GB"/>
              </w:rPr>
              <w:t>acceptable to submit one application as part of one research project.</w:t>
            </w:r>
          </w:p>
          <w:p w14:paraId="360A3366" w14:textId="054CFCDC" w:rsidR="00C7322B" w:rsidRPr="00444346" w:rsidRDefault="3CF60F3A" w:rsidP="00A65CE2">
            <w:pPr>
              <w:spacing w:after="120"/>
              <w:ind w:left="38"/>
              <w:jc w:val="both"/>
              <w:rPr>
                <w:rFonts w:ascii="Lato Light" w:hAnsi="Lato Light"/>
                <w:lang w:val="en-GB"/>
              </w:rPr>
            </w:pPr>
            <w:r w:rsidRPr="3B57193C">
              <w:rPr>
                <w:rFonts w:ascii="Lato Light" w:hAnsi="Lato Light"/>
                <w:lang w:val="en-GB"/>
              </w:rPr>
              <w:t xml:space="preserve">Sending the application in the system shall result in the status of the application in the </w:t>
            </w:r>
            <w:r w:rsidR="18C90880" w:rsidRPr="3B57193C">
              <w:rPr>
                <w:rFonts w:ascii="Lato Light" w:hAnsi="Lato Light"/>
                <w:lang w:val="en-GB"/>
              </w:rPr>
              <w:t>S</w:t>
            </w:r>
            <w:r w:rsidRPr="3B57193C">
              <w:rPr>
                <w:rFonts w:ascii="Lato Light" w:hAnsi="Lato Light"/>
                <w:lang w:val="en-GB"/>
              </w:rPr>
              <w:t>ystem changing to “submitted” and the Applicant receiving an e-mail.</w:t>
            </w:r>
          </w:p>
          <w:p w14:paraId="2527DBD7" w14:textId="3BCFFB36" w:rsidR="00C7322B" w:rsidRPr="00444346" w:rsidRDefault="00C7322B" w:rsidP="00A65CE2">
            <w:pPr>
              <w:pStyle w:val="Akapitzlist"/>
              <w:spacing w:after="120"/>
              <w:ind w:left="38"/>
              <w:jc w:val="both"/>
              <w:rPr>
                <w:rFonts w:ascii="Lato Light" w:hAnsi="Lato Light"/>
                <w:lang w:val="en-GB"/>
              </w:rPr>
            </w:pPr>
            <w:r>
              <w:rPr>
                <w:rFonts w:ascii="Lato Light" w:hAnsi="Lato Light"/>
                <w:lang w:val="en-GB"/>
              </w:rPr>
              <w:t xml:space="preserve">It is the responsibility of the </w:t>
            </w:r>
            <w:r w:rsidR="007E7359">
              <w:rPr>
                <w:rFonts w:ascii="Lato Light" w:hAnsi="Lato Light"/>
                <w:lang w:val="en-GB"/>
              </w:rPr>
              <w:t>Applicant to verify whether the </w:t>
            </w:r>
            <w:r>
              <w:rPr>
                <w:rFonts w:ascii="Lato Light" w:hAnsi="Lato Light"/>
                <w:lang w:val="en-GB"/>
              </w:rPr>
              <w:t>application was sent properly.</w:t>
            </w:r>
          </w:p>
        </w:tc>
      </w:tr>
      <w:tr w:rsidR="00C7322B" w:rsidRPr="000672BC" w14:paraId="78AA79E8" w14:textId="77777777" w:rsidTr="5D2686E3">
        <w:tc>
          <w:tcPr>
            <w:tcW w:w="375" w:type="pct"/>
          </w:tcPr>
          <w:p w14:paraId="234D97EF"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72CA62F8" w14:textId="77777777" w:rsidR="00C7322B" w:rsidRPr="00444346" w:rsidRDefault="00C7322B" w:rsidP="00A65CE2">
            <w:pPr>
              <w:spacing w:after="120"/>
              <w:jc w:val="both"/>
              <w:rPr>
                <w:rFonts w:ascii="Lato Light" w:hAnsi="Lato Light"/>
                <w:lang w:val="en-GB"/>
              </w:rPr>
            </w:pPr>
            <w:r>
              <w:rPr>
                <w:rFonts w:ascii="Lato Light" w:hAnsi="Lato Light"/>
                <w:lang w:val="en-GB"/>
              </w:rPr>
              <w:t>Person authorised to submit the application</w:t>
            </w:r>
          </w:p>
        </w:tc>
        <w:tc>
          <w:tcPr>
            <w:tcW w:w="3657" w:type="pct"/>
          </w:tcPr>
          <w:p w14:paraId="16027E0D" w14:textId="4B8B4A94" w:rsidR="00C7322B" w:rsidRPr="00444346" w:rsidRDefault="6F99F3BF" w:rsidP="00A65CE2">
            <w:pPr>
              <w:spacing w:after="120"/>
              <w:jc w:val="both"/>
              <w:rPr>
                <w:rFonts w:ascii="Lato Light" w:eastAsia="Lato Light" w:hAnsi="Lato Light" w:cs="Lato Light"/>
                <w:lang w:val="en"/>
              </w:rPr>
            </w:pPr>
            <w:r w:rsidRPr="5D2686E3">
              <w:rPr>
                <w:rFonts w:ascii="Lato Light" w:eastAsia="Lato Light" w:hAnsi="Lato Light" w:cs="Lato Light"/>
                <w:lang w:val="en"/>
              </w:rPr>
              <w:t xml:space="preserve">The person submitting the application in the System must have a valid power of attorney to represent the </w:t>
            </w:r>
            <w:r w:rsidR="3E837712" w:rsidRPr="5D2686E3">
              <w:rPr>
                <w:rFonts w:ascii="Lato Light" w:eastAsia="Lato Light" w:hAnsi="Lato Light" w:cs="Lato Light"/>
                <w:lang w:val="en"/>
              </w:rPr>
              <w:t>A</w:t>
            </w:r>
            <w:r w:rsidR="00A65CE2">
              <w:rPr>
                <w:rFonts w:ascii="Lato Light" w:eastAsia="Lato Light" w:hAnsi="Lato Light" w:cs="Lato Light"/>
                <w:lang w:val="en"/>
              </w:rPr>
              <w:t>pplicant granted by </w:t>
            </w:r>
            <w:r w:rsidR="007E7359">
              <w:rPr>
                <w:rFonts w:ascii="Lato Light" w:eastAsia="Lato Light" w:hAnsi="Lato Light" w:cs="Lato Light"/>
                <w:lang w:val="en"/>
              </w:rPr>
              <w:t>an </w:t>
            </w:r>
            <w:r w:rsidRPr="5D2686E3">
              <w:rPr>
                <w:rFonts w:ascii="Lato Light" w:eastAsia="Lato Light" w:hAnsi="Lato Light" w:cs="Lato Light"/>
                <w:lang w:val="en"/>
              </w:rPr>
              <w:t xml:space="preserve">authorized person </w:t>
            </w:r>
            <w:r w:rsidR="007E7359">
              <w:rPr>
                <w:rFonts w:ascii="Lato Light" w:eastAsia="Lato Light" w:hAnsi="Lato Light" w:cs="Lato Light"/>
                <w:lang w:val="en"/>
              </w:rPr>
              <w:t>(e.g.</w:t>
            </w:r>
            <w:r w:rsidR="50100FB5" w:rsidRPr="5D2686E3">
              <w:rPr>
                <w:rFonts w:ascii="Lato Light" w:eastAsia="Lato Light" w:hAnsi="Lato Light" w:cs="Lato Light"/>
                <w:lang w:val="en"/>
              </w:rPr>
              <w:t xml:space="preserve"> by the </w:t>
            </w:r>
            <w:r w:rsidR="00A65CE2">
              <w:rPr>
                <w:rFonts w:ascii="Lato Light" w:eastAsia="Lato Light" w:hAnsi="Lato Light" w:cs="Lato Light"/>
                <w:lang w:val="en"/>
              </w:rPr>
              <w:t>rector of the university or the </w:t>
            </w:r>
            <w:r w:rsidR="50100FB5" w:rsidRPr="5D2686E3">
              <w:rPr>
                <w:rFonts w:ascii="Lato Light" w:eastAsia="Lato Light" w:hAnsi="Lato Light" w:cs="Lato Light"/>
                <w:lang w:val="en"/>
              </w:rPr>
              <w:t>director of the research institute)</w:t>
            </w:r>
            <w:r w:rsidR="64A49F83" w:rsidRPr="5D2686E3">
              <w:rPr>
                <w:rFonts w:ascii="Lato Light" w:eastAsia="Lato Light" w:hAnsi="Lato Light" w:cs="Lato Light"/>
                <w:lang w:val="en"/>
              </w:rPr>
              <w:t xml:space="preserve"> </w:t>
            </w:r>
            <w:r w:rsidR="50100FB5" w:rsidRPr="5D2686E3">
              <w:rPr>
                <w:rFonts w:ascii="Lato Light" w:eastAsia="Lato Light" w:hAnsi="Lato Light" w:cs="Lato Light"/>
                <w:lang w:val="en"/>
              </w:rPr>
              <w:t>and attach it to the submitted application.</w:t>
            </w:r>
          </w:p>
        </w:tc>
      </w:tr>
      <w:tr w:rsidR="00C7322B" w:rsidRPr="000672BC" w14:paraId="49563CDC" w14:textId="77777777" w:rsidTr="5D2686E3">
        <w:tc>
          <w:tcPr>
            <w:tcW w:w="375" w:type="pct"/>
          </w:tcPr>
          <w:p w14:paraId="3F13BA88"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72E7D9FB" w14:textId="77777777" w:rsidR="00C7322B" w:rsidRPr="00D43293" w:rsidRDefault="00C7322B" w:rsidP="00A65CE2">
            <w:pPr>
              <w:spacing w:after="120"/>
              <w:jc w:val="both"/>
              <w:rPr>
                <w:rFonts w:ascii="Lato Light" w:hAnsi="Lato Light"/>
              </w:rPr>
            </w:pPr>
            <w:r>
              <w:rPr>
                <w:rFonts w:ascii="Lato Light" w:hAnsi="Lato Light"/>
                <w:lang w:val="en-GB"/>
              </w:rPr>
              <w:t>Project implementation period</w:t>
            </w:r>
          </w:p>
        </w:tc>
        <w:tc>
          <w:tcPr>
            <w:tcW w:w="3657" w:type="pct"/>
          </w:tcPr>
          <w:p w14:paraId="43A26593" w14:textId="37238390" w:rsidR="00C7322B" w:rsidRPr="00444346" w:rsidRDefault="38289070" w:rsidP="00A65CE2">
            <w:pPr>
              <w:spacing w:after="120"/>
              <w:jc w:val="both"/>
              <w:rPr>
                <w:rFonts w:ascii="Lato Light" w:hAnsi="Lato Light"/>
                <w:lang w:val="en-GB"/>
              </w:rPr>
            </w:pPr>
            <w:r w:rsidRPr="5D2686E3">
              <w:rPr>
                <w:rFonts w:ascii="Lato Light" w:hAnsi="Lato Light"/>
                <w:lang w:val="en-GB"/>
              </w:rPr>
              <w:t xml:space="preserve">Projects submitted under the call for applications can be implemented for the period of maximum 24 months, starting from </w:t>
            </w:r>
            <w:r w:rsidR="5BFCB5F5" w:rsidRPr="5D2686E3">
              <w:rPr>
                <w:rFonts w:ascii="Lato Light" w:hAnsi="Lato Light"/>
                <w:b/>
                <w:bCs/>
                <w:lang w:val="en-GB"/>
              </w:rPr>
              <w:t>1 January 2021</w:t>
            </w:r>
            <w:r w:rsidRPr="5D2686E3">
              <w:rPr>
                <w:rFonts w:ascii="Lato Light" w:hAnsi="Lato Light"/>
                <w:b/>
                <w:bCs/>
                <w:lang w:val="en-GB"/>
              </w:rPr>
              <w:t>.</w:t>
            </w:r>
            <w:r w:rsidRPr="5D2686E3">
              <w:rPr>
                <w:rFonts w:ascii="Lato Light" w:hAnsi="Lato Light"/>
                <w:lang w:val="en-GB"/>
              </w:rPr>
              <w:t xml:space="preserve"> The completion date for a given </w:t>
            </w:r>
            <w:r w:rsidR="680626B7" w:rsidRPr="5D2686E3">
              <w:rPr>
                <w:rFonts w:ascii="Lato Light" w:hAnsi="Lato Light"/>
                <w:lang w:val="en-GB"/>
              </w:rPr>
              <w:t>P</w:t>
            </w:r>
            <w:r w:rsidRPr="5D2686E3">
              <w:rPr>
                <w:rFonts w:ascii="Lato Light" w:hAnsi="Lato Light"/>
                <w:lang w:val="en-GB"/>
              </w:rPr>
              <w:t xml:space="preserve">roject cannot come later than </w:t>
            </w:r>
            <w:r w:rsidR="6E1B3828" w:rsidRPr="5D2686E3">
              <w:rPr>
                <w:rFonts w:ascii="Lato Light" w:hAnsi="Lato Light"/>
                <w:b/>
                <w:bCs/>
                <w:lang w:val="en-GB"/>
              </w:rPr>
              <w:t>3</w:t>
            </w:r>
            <w:r w:rsidR="00A65CE2">
              <w:rPr>
                <w:rFonts w:ascii="Lato Light" w:hAnsi="Lato Light"/>
                <w:b/>
                <w:bCs/>
                <w:lang w:val="en-GB"/>
              </w:rPr>
              <w:t>1 </w:t>
            </w:r>
            <w:r w:rsidR="6E1B3828" w:rsidRPr="5D2686E3">
              <w:rPr>
                <w:rFonts w:ascii="Lato Light" w:hAnsi="Lato Light"/>
                <w:b/>
                <w:bCs/>
                <w:lang w:val="en-GB"/>
              </w:rPr>
              <w:t>December 2022</w:t>
            </w:r>
            <w:r w:rsidRPr="5D2686E3">
              <w:rPr>
                <w:rFonts w:ascii="Lato Light" w:hAnsi="Lato Light"/>
                <w:b/>
                <w:bCs/>
                <w:lang w:val="en-GB"/>
              </w:rPr>
              <w:t>.</w:t>
            </w:r>
          </w:p>
          <w:p w14:paraId="7CA7B84C" w14:textId="114D8244" w:rsidR="00C7322B" w:rsidRPr="00444346" w:rsidRDefault="00C7322B" w:rsidP="00A65CE2">
            <w:pPr>
              <w:spacing w:after="120"/>
              <w:jc w:val="both"/>
              <w:rPr>
                <w:rFonts w:ascii="Lato Light" w:hAnsi="Lato Light"/>
                <w:lang w:val="en-GB"/>
              </w:rPr>
            </w:pPr>
            <w:r w:rsidRPr="4DAA9AD0">
              <w:rPr>
                <w:rFonts w:ascii="Lato Light" w:hAnsi="Lato Light"/>
                <w:lang w:val="en-GB"/>
              </w:rPr>
              <w:t>Costs can be incurred from the moment of signing the agreement with NAWA</w:t>
            </w:r>
            <w:r w:rsidR="00D11802" w:rsidRPr="4DAA9AD0">
              <w:rPr>
                <w:rFonts w:ascii="Lato Light" w:hAnsi="Lato Light"/>
                <w:lang w:val="en-GB"/>
              </w:rPr>
              <w:t>.</w:t>
            </w:r>
            <w:r w:rsidRPr="4DAA9AD0">
              <w:rPr>
                <w:rFonts w:ascii="Lato Light" w:hAnsi="Lato Light"/>
                <w:lang w:val="en-GB"/>
              </w:rPr>
              <w:t xml:space="preserve"> </w:t>
            </w:r>
          </w:p>
        </w:tc>
      </w:tr>
      <w:tr w:rsidR="00C7322B" w:rsidRPr="000672BC" w14:paraId="732299C3" w14:textId="77777777" w:rsidTr="5D2686E3">
        <w:tc>
          <w:tcPr>
            <w:tcW w:w="375" w:type="pct"/>
          </w:tcPr>
          <w:p w14:paraId="0C69AA81" w14:textId="77777777" w:rsidR="00C7322B" w:rsidRPr="00B10E4C" w:rsidRDefault="00C7322B" w:rsidP="00A65CE2">
            <w:pPr>
              <w:pStyle w:val="Akapitzlist"/>
              <w:numPr>
                <w:ilvl w:val="0"/>
                <w:numId w:val="20"/>
              </w:numPr>
              <w:spacing w:after="120"/>
              <w:ind w:left="311" w:hanging="295"/>
              <w:rPr>
                <w:rFonts w:ascii="Lato Light" w:hAnsi="Lato Light"/>
                <w:lang w:val="en-GB"/>
              </w:rPr>
            </w:pPr>
          </w:p>
        </w:tc>
        <w:tc>
          <w:tcPr>
            <w:tcW w:w="968" w:type="pct"/>
          </w:tcPr>
          <w:p w14:paraId="4CBEBD87" w14:textId="1639D6C5" w:rsidR="00C7322B" w:rsidRPr="00444346" w:rsidRDefault="38289070" w:rsidP="00A65CE2">
            <w:pPr>
              <w:spacing w:after="120"/>
              <w:jc w:val="both"/>
              <w:rPr>
                <w:rFonts w:ascii="Lato Light" w:hAnsi="Lato Light"/>
                <w:lang w:val="en-GB"/>
              </w:rPr>
            </w:pPr>
            <w:r w:rsidRPr="2AAC25CA">
              <w:rPr>
                <w:rFonts w:ascii="Lato Light" w:hAnsi="Lato Light"/>
                <w:lang w:val="en-GB"/>
              </w:rPr>
              <w:t>Eligible costs   covered by the Polish party</w:t>
            </w:r>
          </w:p>
        </w:tc>
        <w:tc>
          <w:tcPr>
            <w:tcW w:w="3657" w:type="pct"/>
          </w:tcPr>
          <w:p w14:paraId="4C79B364" w14:textId="3D9BAD2A" w:rsidR="00C7322B" w:rsidRPr="00444346" w:rsidRDefault="38289070" w:rsidP="00A65CE2">
            <w:pPr>
              <w:spacing w:after="120"/>
              <w:jc w:val="both"/>
              <w:rPr>
                <w:rFonts w:ascii="Lato Light" w:hAnsi="Lato Light"/>
                <w:lang w:val="en-GB"/>
              </w:rPr>
            </w:pPr>
            <w:r w:rsidRPr="2AAC25CA">
              <w:rPr>
                <w:rFonts w:ascii="Lato Light" w:hAnsi="Lato Light"/>
                <w:lang w:val="en-GB"/>
              </w:rPr>
              <w:t xml:space="preserve">The maximal amount of funding a project may receive from NAWA’s budget shall be </w:t>
            </w:r>
            <w:r w:rsidR="2E3A44BA" w:rsidRPr="2AAC25CA">
              <w:rPr>
                <w:rFonts w:ascii="Lato Light" w:hAnsi="Lato Light"/>
                <w:lang w:val="en-GB"/>
              </w:rPr>
              <w:t xml:space="preserve">PLN </w:t>
            </w:r>
            <w:r w:rsidRPr="2AAC25CA">
              <w:rPr>
                <w:rFonts w:ascii="Lato Light" w:hAnsi="Lato Light"/>
                <w:lang w:val="en-GB"/>
              </w:rPr>
              <w:t>25,000.</w:t>
            </w:r>
            <w:r w:rsidRPr="5D2686E3">
              <w:rPr>
                <w:rFonts w:ascii="Lato Light" w:hAnsi="Lato Light"/>
                <w:i/>
                <w:iCs/>
                <w:lang w:val="en-GB"/>
              </w:rPr>
              <w:t xml:space="preserve"> </w:t>
            </w:r>
            <w:r w:rsidRPr="2AAC25CA">
              <w:rPr>
                <w:rFonts w:ascii="Lato Light" w:hAnsi="Lato Light"/>
                <w:lang w:val="en-GB"/>
              </w:rPr>
              <w:t>The aforementioned amount can be freely increased with the Applicant’s own funds.</w:t>
            </w:r>
          </w:p>
          <w:p w14:paraId="5D55E09D" w14:textId="0F5058BE" w:rsidR="634DC972" w:rsidRDefault="1E307F88" w:rsidP="00A65CE2">
            <w:pPr>
              <w:spacing w:after="120"/>
              <w:jc w:val="both"/>
              <w:rPr>
                <w:rFonts w:ascii="Lato Light" w:hAnsi="Lato Light"/>
                <w:lang w:val="en-GB"/>
              </w:rPr>
            </w:pPr>
            <w:r w:rsidRPr="5D2686E3">
              <w:rPr>
                <w:rFonts w:ascii="Lato Light" w:hAnsi="Lato Light"/>
                <w:lang w:val="en-GB"/>
              </w:rPr>
              <w:t>The sending party covers the travel costs, while the host party covers the costs of stay of a scientist from the partner country (and vice versa).</w:t>
            </w:r>
          </w:p>
          <w:p w14:paraId="09B694A1" w14:textId="77777777" w:rsidR="00C7322B" w:rsidRPr="00444346" w:rsidRDefault="00C7322B" w:rsidP="00A65CE2">
            <w:pPr>
              <w:spacing w:after="120"/>
              <w:jc w:val="both"/>
              <w:rPr>
                <w:rFonts w:ascii="Lato Light" w:hAnsi="Lato Light"/>
                <w:lang w:val="en-GB"/>
              </w:rPr>
            </w:pPr>
            <w:r>
              <w:rPr>
                <w:rFonts w:ascii="Lato Light" w:hAnsi="Lato Light"/>
                <w:lang w:val="en-GB"/>
              </w:rPr>
              <w:lastRenderedPageBreak/>
              <w:t>Under the funds allocated by NAWA, eligible expenditure on the Polish side shall be:</w:t>
            </w:r>
          </w:p>
          <w:p w14:paraId="3C70A4B4" w14:textId="2A3607B1" w:rsidR="00C7322B" w:rsidRPr="00444346" w:rsidRDefault="38289070" w:rsidP="00A65CE2">
            <w:pPr>
              <w:pStyle w:val="Akapitzlist"/>
              <w:numPr>
                <w:ilvl w:val="0"/>
                <w:numId w:val="23"/>
              </w:numPr>
              <w:spacing w:after="120"/>
              <w:ind w:left="555" w:hanging="567"/>
              <w:jc w:val="both"/>
              <w:rPr>
                <w:rFonts w:ascii="Lato Light" w:hAnsi="Lato Light"/>
                <w:lang w:val="en-GB"/>
              </w:rPr>
            </w:pPr>
            <w:r>
              <w:rPr>
                <w:rFonts w:ascii="Lato Light" w:hAnsi="Lato Light"/>
                <w:lang w:val="en-GB"/>
              </w:rPr>
              <w:t>Travel expenses</w:t>
            </w:r>
            <w:r w:rsidR="00C7322B">
              <w:rPr>
                <w:rStyle w:val="Odwoanieprzypisudolnego"/>
                <w:rFonts w:ascii="Lato Light" w:hAnsi="Lato Light"/>
                <w:lang w:val="en-GB"/>
              </w:rPr>
              <w:footnoteReference w:id="6"/>
            </w:r>
            <w:r>
              <w:rPr>
                <w:rFonts w:ascii="Lato Light" w:hAnsi="Lato Light"/>
                <w:lang w:val="en-GB"/>
              </w:rPr>
              <w:t xml:space="preserve"> of Polish scientists to </w:t>
            </w:r>
            <w:r w:rsidR="05A932A1">
              <w:rPr>
                <w:rFonts w:ascii="Lato Light" w:hAnsi="Lato Light"/>
                <w:lang w:val="en-GB"/>
              </w:rPr>
              <w:t>Germany</w:t>
            </w:r>
            <w:r w:rsidR="5086C244" w:rsidRPr="69295D24">
              <w:rPr>
                <w:rFonts w:ascii="Lato Light" w:hAnsi="Lato Light"/>
                <w:lang w:val="en-GB"/>
              </w:rPr>
              <w:t xml:space="preserve"> </w:t>
            </w:r>
            <w:r>
              <w:rPr>
                <w:rFonts w:ascii="Lato Light" w:hAnsi="Lato Light"/>
                <w:lang w:val="en-GB"/>
              </w:rPr>
              <w:t xml:space="preserve">– maximal amount for one journey of one scientist shall be </w:t>
            </w:r>
            <w:r w:rsidRPr="00444346">
              <w:rPr>
                <w:rFonts w:ascii="Lato Light" w:hAnsi="Lato Light"/>
                <w:lang w:val="en-GB"/>
              </w:rPr>
              <w:t>PLN 2,000</w:t>
            </w:r>
            <w:r>
              <w:rPr>
                <w:rFonts w:ascii="Lato Light" w:hAnsi="Lato Light"/>
                <w:lang w:val="en-GB"/>
              </w:rPr>
              <w:t>.</w:t>
            </w:r>
          </w:p>
          <w:p w14:paraId="486B5A6B" w14:textId="633A39E6" w:rsidR="00C7322B" w:rsidRPr="00444346" w:rsidRDefault="38289070" w:rsidP="00A65CE2">
            <w:pPr>
              <w:pStyle w:val="Akapitzlist"/>
              <w:numPr>
                <w:ilvl w:val="0"/>
                <w:numId w:val="23"/>
              </w:numPr>
              <w:spacing w:after="120"/>
              <w:ind w:left="555" w:hanging="567"/>
              <w:jc w:val="both"/>
              <w:rPr>
                <w:rFonts w:ascii="Lato Light" w:hAnsi="Lato Light"/>
                <w:lang w:val="en-GB"/>
              </w:rPr>
            </w:pPr>
            <w:r w:rsidRPr="5D2686E3">
              <w:rPr>
                <w:rFonts w:ascii="Lato Light" w:hAnsi="Lato Light"/>
                <w:lang w:val="en-GB"/>
              </w:rPr>
              <w:t>Costs of stay of</w:t>
            </w:r>
            <w:r w:rsidR="5914CC47" w:rsidRPr="5D2686E3">
              <w:rPr>
                <w:rFonts w:ascii="Lato Light" w:hAnsi="Lato Light"/>
                <w:lang w:val="en-GB"/>
              </w:rPr>
              <w:t xml:space="preserve"> </w:t>
            </w:r>
            <w:r w:rsidRPr="5D2686E3">
              <w:rPr>
                <w:rFonts w:ascii="Lato Light" w:hAnsi="Lato Light"/>
                <w:lang w:val="en-GB"/>
              </w:rPr>
              <w:t>scientists</w:t>
            </w:r>
            <w:r w:rsidR="3A5D637A" w:rsidRPr="5D2686E3">
              <w:rPr>
                <w:rFonts w:ascii="Lato Light" w:hAnsi="Lato Light"/>
                <w:lang w:val="en-GB"/>
              </w:rPr>
              <w:t xml:space="preserve"> from</w:t>
            </w:r>
            <w:r w:rsidR="34989CAA" w:rsidRPr="5D2686E3">
              <w:rPr>
                <w:rFonts w:ascii="Lato Light" w:hAnsi="Lato Light"/>
                <w:lang w:val="en-GB"/>
              </w:rPr>
              <w:t xml:space="preserve"> Germany</w:t>
            </w:r>
            <w:r w:rsidRPr="5D2686E3">
              <w:rPr>
                <w:rFonts w:ascii="Lato Light" w:hAnsi="Lato Light"/>
                <w:lang w:val="en-GB"/>
              </w:rPr>
              <w:t xml:space="preserve"> in Poland</w:t>
            </w:r>
            <w:r w:rsidR="4B3C2F8A" w:rsidRPr="5D2686E3">
              <w:rPr>
                <w:rFonts w:ascii="Lato Light" w:hAnsi="Lato Light"/>
                <w:lang w:val="en-GB"/>
              </w:rPr>
              <w:t xml:space="preserve"> – a lump sum for the</w:t>
            </w:r>
            <w:r w:rsidRPr="5D2686E3">
              <w:rPr>
                <w:rFonts w:ascii="Lato Light" w:hAnsi="Lato Light"/>
                <w:lang w:val="en-GB"/>
              </w:rPr>
              <w:t xml:space="preserve"> cost of stay in Poland shall be:</w:t>
            </w:r>
          </w:p>
          <w:p w14:paraId="59788A38" w14:textId="77777777" w:rsidR="00C7322B" w:rsidRPr="00444346" w:rsidRDefault="00C7322B" w:rsidP="00A65CE2">
            <w:pPr>
              <w:pStyle w:val="Akapitzlist"/>
              <w:numPr>
                <w:ilvl w:val="0"/>
                <w:numId w:val="24"/>
              </w:numPr>
              <w:spacing w:after="120"/>
              <w:ind w:left="1122" w:hanging="567"/>
              <w:jc w:val="both"/>
              <w:rPr>
                <w:rFonts w:ascii="Lato Light" w:hAnsi="Lato Light"/>
                <w:lang w:val="en-GB"/>
              </w:rPr>
            </w:pPr>
            <w:r>
              <w:rPr>
                <w:rFonts w:ascii="Lato Light" w:hAnsi="Lato Light"/>
                <w:lang w:val="en-GB"/>
              </w:rPr>
              <w:t>when a stay lasts for up to 12 days – PLN 350 a day;</w:t>
            </w:r>
          </w:p>
          <w:p w14:paraId="005B6DE6" w14:textId="77777777" w:rsidR="00C7322B" w:rsidRPr="00444346" w:rsidRDefault="00C7322B" w:rsidP="00A65CE2">
            <w:pPr>
              <w:pStyle w:val="Akapitzlist"/>
              <w:numPr>
                <w:ilvl w:val="0"/>
                <w:numId w:val="24"/>
              </w:numPr>
              <w:spacing w:after="120"/>
              <w:ind w:left="1122" w:hanging="567"/>
              <w:jc w:val="both"/>
              <w:rPr>
                <w:rFonts w:ascii="Lato Light" w:hAnsi="Lato Light"/>
                <w:lang w:val="en-GB"/>
              </w:rPr>
            </w:pPr>
            <w:r>
              <w:rPr>
                <w:rFonts w:ascii="Lato Light" w:hAnsi="Lato Light"/>
                <w:lang w:val="en-GB"/>
              </w:rPr>
              <w:t>in the case of longer stays - PLN 4,200 a month, provided that the stay lasts more than 12 and no more than 30 days.</w:t>
            </w:r>
          </w:p>
          <w:p w14:paraId="4E93C514" w14:textId="511F0BED" w:rsidR="00C7322B" w:rsidRPr="00444346" w:rsidRDefault="38289070" w:rsidP="00A65CE2">
            <w:pPr>
              <w:spacing w:after="120"/>
              <w:jc w:val="both"/>
              <w:rPr>
                <w:rFonts w:ascii="Lato Light" w:hAnsi="Lato Light"/>
                <w:lang w:val="en-GB"/>
              </w:rPr>
            </w:pPr>
            <w:r w:rsidRPr="4DAA9AD0">
              <w:rPr>
                <w:rFonts w:ascii="Lato Light" w:hAnsi="Lato Light"/>
                <w:lang w:val="en-GB"/>
              </w:rPr>
              <w:t xml:space="preserve">Costs of conducting research and any other costs incurred under the </w:t>
            </w:r>
            <w:r w:rsidR="16A325D2" w:rsidRPr="4DAA9AD0">
              <w:rPr>
                <w:rFonts w:ascii="Lato Light" w:hAnsi="Lato Light"/>
                <w:lang w:val="en-GB"/>
              </w:rPr>
              <w:t>P</w:t>
            </w:r>
            <w:r w:rsidRPr="4DAA9AD0">
              <w:rPr>
                <w:rFonts w:ascii="Lato Light" w:hAnsi="Lato Light"/>
                <w:lang w:val="en-GB"/>
              </w:rPr>
              <w:t xml:space="preserve">roject shall be ineligible. </w:t>
            </w:r>
          </w:p>
          <w:p w14:paraId="11653804" w14:textId="081E5C7B" w:rsidR="00C7322B" w:rsidRPr="00444346" w:rsidRDefault="163DA0A2" w:rsidP="00A65CE2">
            <w:pPr>
              <w:spacing w:after="120"/>
              <w:jc w:val="both"/>
              <w:rPr>
                <w:rFonts w:ascii="Lato Light" w:hAnsi="Lato Light"/>
                <w:lang w:val="en-GB"/>
              </w:rPr>
            </w:pPr>
            <w:r w:rsidRPr="5D2686E3">
              <w:rPr>
                <w:rFonts w:ascii="Lato Light" w:hAnsi="Lato Light"/>
                <w:lang w:val="en-GB"/>
              </w:rPr>
              <w:t xml:space="preserve">The requested </w:t>
            </w:r>
            <w:r w:rsidR="2B24CC09" w:rsidRPr="5D2686E3">
              <w:rPr>
                <w:rFonts w:ascii="Lato Light" w:hAnsi="Lato Light"/>
                <w:lang w:val="en-GB"/>
              </w:rPr>
              <w:t>P</w:t>
            </w:r>
            <w:r w:rsidRPr="5D2686E3">
              <w:rPr>
                <w:rFonts w:ascii="Lato Light" w:hAnsi="Lato Light"/>
                <w:lang w:val="en-GB"/>
              </w:rPr>
              <w:t xml:space="preserve">roject budget can be reduced as a result of </w:t>
            </w:r>
            <w:r w:rsidR="5EC2E56E" w:rsidRPr="5D2686E3">
              <w:rPr>
                <w:rFonts w:ascii="Lato Light" w:hAnsi="Lato Light"/>
                <w:lang w:val="en-GB"/>
              </w:rPr>
              <w:t>P</w:t>
            </w:r>
            <w:r w:rsidRPr="5D2686E3">
              <w:rPr>
                <w:rFonts w:ascii="Lato Light" w:hAnsi="Lato Light"/>
                <w:lang w:val="en-GB"/>
              </w:rPr>
              <w:t>roject evaluation</w:t>
            </w:r>
            <w:r w:rsidR="38289070" w:rsidRPr="5D2686E3">
              <w:rPr>
                <w:rFonts w:ascii="Lato Light" w:hAnsi="Lato Light"/>
                <w:lang w:val="en-GB"/>
              </w:rPr>
              <w:t>.</w:t>
            </w:r>
          </w:p>
        </w:tc>
      </w:tr>
      <w:tr w:rsidR="00C7322B" w:rsidRPr="000672BC" w14:paraId="2AD1D6FA" w14:textId="77777777" w:rsidTr="5D2686E3">
        <w:tc>
          <w:tcPr>
            <w:tcW w:w="375" w:type="pct"/>
          </w:tcPr>
          <w:p w14:paraId="4B6983D8" w14:textId="77777777" w:rsidR="00C7322B" w:rsidRPr="00B10E4C" w:rsidRDefault="00C7322B" w:rsidP="00A65CE2">
            <w:pPr>
              <w:pStyle w:val="Akapitzlist"/>
              <w:numPr>
                <w:ilvl w:val="0"/>
                <w:numId w:val="20"/>
              </w:numPr>
              <w:spacing w:after="120"/>
              <w:ind w:left="311" w:hanging="295"/>
              <w:rPr>
                <w:rFonts w:ascii="Lato Light" w:hAnsi="Lato Light"/>
                <w:lang w:val="en-GB"/>
              </w:rPr>
            </w:pPr>
          </w:p>
        </w:tc>
        <w:tc>
          <w:tcPr>
            <w:tcW w:w="968" w:type="pct"/>
          </w:tcPr>
          <w:p w14:paraId="29F3C44C" w14:textId="77777777" w:rsidR="00C7322B" w:rsidRPr="00D43293" w:rsidRDefault="00C7322B" w:rsidP="00A65CE2">
            <w:pPr>
              <w:spacing w:after="120"/>
              <w:jc w:val="both"/>
              <w:rPr>
                <w:rFonts w:ascii="Lato Light" w:hAnsi="Lato Light"/>
              </w:rPr>
            </w:pPr>
            <w:r>
              <w:rPr>
                <w:rFonts w:ascii="Lato Light" w:hAnsi="Lato Light"/>
                <w:lang w:val="en-GB"/>
              </w:rPr>
              <w:t>Project selection procedure</w:t>
            </w:r>
          </w:p>
        </w:tc>
        <w:tc>
          <w:tcPr>
            <w:tcW w:w="3657" w:type="pct"/>
          </w:tcPr>
          <w:p w14:paraId="07BE4E63" w14:textId="7430D06E" w:rsidR="00C7322B" w:rsidRPr="00444346" w:rsidRDefault="73664D28" w:rsidP="00A65CE2">
            <w:pPr>
              <w:spacing w:after="120"/>
              <w:jc w:val="both"/>
              <w:rPr>
                <w:rFonts w:ascii="Lato Light" w:hAnsi="Lato Light"/>
                <w:lang w:val="en-GB"/>
              </w:rPr>
            </w:pPr>
            <w:r w:rsidRPr="00695F58">
              <w:rPr>
                <w:rFonts w:ascii="Lato Light" w:hAnsi="Lato Light"/>
                <w:lang w:val="en-GB"/>
              </w:rPr>
              <w:t>Application</w:t>
            </w:r>
            <w:r w:rsidR="38289070" w:rsidRPr="00695F58">
              <w:rPr>
                <w:rFonts w:ascii="Lato Light" w:hAnsi="Lato Light"/>
                <w:lang w:val="en-GB"/>
              </w:rPr>
              <w:t>s are subject to separa</w:t>
            </w:r>
            <w:r w:rsidR="00A65CE2">
              <w:rPr>
                <w:rFonts w:ascii="Lato Light" w:hAnsi="Lato Light"/>
                <w:lang w:val="en-GB"/>
              </w:rPr>
              <w:t>te evaluations in Poland and in </w:t>
            </w:r>
            <w:r w:rsidR="7936D7B6" w:rsidRPr="00695F58">
              <w:rPr>
                <w:rFonts w:ascii="Lato Light" w:hAnsi="Lato Light"/>
                <w:bCs/>
                <w:lang w:val="en-GB"/>
              </w:rPr>
              <w:t>German</w:t>
            </w:r>
            <w:r w:rsidR="3162D660" w:rsidRPr="00695F58">
              <w:rPr>
                <w:rFonts w:ascii="Lato Light" w:hAnsi="Lato Light"/>
                <w:bCs/>
                <w:lang w:val="en-GB"/>
              </w:rPr>
              <w:t>y</w:t>
            </w:r>
            <w:r w:rsidR="38289070" w:rsidRPr="00695F58">
              <w:rPr>
                <w:rFonts w:ascii="Lato Light" w:hAnsi="Lato Light"/>
                <w:lang w:val="en-GB"/>
              </w:rPr>
              <w:t>, pursuant to the procedure adopted</w:t>
            </w:r>
            <w:r w:rsidR="38289070" w:rsidRPr="5D2686E3">
              <w:rPr>
                <w:rFonts w:ascii="Lato Light" w:hAnsi="Lato Light"/>
                <w:lang w:val="en-GB"/>
              </w:rPr>
              <w:t xml:space="preserve"> by each of the parties. Once the national procedure is concluded the joint committee consisting in representatives of both parties shall select projects for financing</w:t>
            </w:r>
            <w:r w:rsidR="59E8466B" w:rsidRPr="5D2686E3">
              <w:rPr>
                <w:rFonts w:ascii="Lato Light" w:hAnsi="Lato Light"/>
                <w:lang w:val="en-GB"/>
              </w:rPr>
              <w:t xml:space="preserve">. </w:t>
            </w:r>
          </w:p>
        </w:tc>
      </w:tr>
      <w:tr w:rsidR="00C7322B" w:rsidRPr="000672BC" w14:paraId="7688C97A" w14:textId="77777777" w:rsidTr="5D2686E3">
        <w:tc>
          <w:tcPr>
            <w:tcW w:w="375" w:type="pct"/>
          </w:tcPr>
          <w:p w14:paraId="4F30F256" w14:textId="77777777" w:rsidR="00C7322B" w:rsidRPr="00444346" w:rsidRDefault="00C7322B" w:rsidP="00A65CE2">
            <w:pPr>
              <w:pStyle w:val="Akapitzlist"/>
              <w:numPr>
                <w:ilvl w:val="0"/>
                <w:numId w:val="20"/>
              </w:numPr>
              <w:spacing w:after="120"/>
              <w:ind w:left="311" w:hanging="295"/>
              <w:rPr>
                <w:rFonts w:ascii="Lato Light" w:hAnsi="Lato Light"/>
                <w:lang w:val="en-GB"/>
              </w:rPr>
            </w:pPr>
          </w:p>
        </w:tc>
        <w:tc>
          <w:tcPr>
            <w:tcW w:w="968" w:type="pct"/>
          </w:tcPr>
          <w:p w14:paraId="23CDABF4" w14:textId="77777777" w:rsidR="00C7322B" w:rsidRPr="00444346" w:rsidRDefault="00C7322B" w:rsidP="00A65CE2">
            <w:pPr>
              <w:spacing w:after="120"/>
              <w:rPr>
                <w:rFonts w:ascii="Lato Light" w:hAnsi="Lato Light"/>
                <w:lang w:val="en-GB"/>
              </w:rPr>
            </w:pPr>
            <w:r>
              <w:rPr>
                <w:rFonts w:ascii="Lato Light" w:hAnsi="Lato Light"/>
                <w:lang w:val="en-GB"/>
              </w:rPr>
              <w:t>Evaluation of applications at NAWA</w:t>
            </w:r>
          </w:p>
        </w:tc>
        <w:tc>
          <w:tcPr>
            <w:tcW w:w="3657" w:type="pct"/>
          </w:tcPr>
          <w:p w14:paraId="244A79E6" w14:textId="77777777" w:rsidR="00901703" w:rsidRDefault="00901703" w:rsidP="00A65CE2">
            <w:pPr>
              <w:spacing w:after="120"/>
              <w:jc w:val="both"/>
              <w:rPr>
                <w:rFonts w:ascii="Lato Light" w:hAnsi="Lato Light"/>
                <w:lang w:val="en-GB"/>
              </w:rPr>
            </w:pPr>
            <w:r>
              <w:rPr>
                <w:rFonts w:ascii="Lato Light" w:hAnsi="Lato Light"/>
                <w:lang w:val="en-GB"/>
              </w:rPr>
              <w:t xml:space="preserve">The </w:t>
            </w:r>
            <w:r w:rsidRPr="00793452">
              <w:rPr>
                <w:rFonts w:ascii="Lato Light" w:hAnsi="Lato Light"/>
                <w:lang w:val="en-GB"/>
              </w:rPr>
              <w:t>selection</w:t>
            </w:r>
            <w:r>
              <w:rPr>
                <w:rFonts w:ascii="Lato Light" w:hAnsi="Lato Light"/>
                <w:lang w:val="en-GB"/>
              </w:rPr>
              <w:t xml:space="preserve"> procedure performed by Polish party:</w:t>
            </w:r>
          </w:p>
          <w:p w14:paraId="3C694431" w14:textId="32DCC59A" w:rsidR="00C7322B" w:rsidRPr="00444346" w:rsidRDefault="00C7322B" w:rsidP="00A65CE2">
            <w:pPr>
              <w:spacing w:after="120"/>
              <w:jc w:val="both"/>
              <w:rPr>
                <w:rFonts w:ascii="Lato Light" w:hAnsi="Lato Light"/>
                <w:lang w:val="en-GB"/>
              </w:rPr>
            </w:pPr>
            <w:r>
              <w:rPr>
                <w:rFonts w:ascii="Lato Light" w:hAnsi="Lato Light"/>
                <w:lang w:val="en-GB"/>
              </w:rPr>
              <w:t xml:space="preserve">Applications for participation in the Programme shall be subject to formal and </w:t>
            </w:r>
            <w:r w:rsidR="003E5F99">
              <w:rPr>
                <w:rFonts w:ascii="Lato Light" w:hAnsi="Lato Light"/>
                <w:lang w:val="en-GB"/>
              </w:rPr>
              <w:t>substantive</w:t>
            </w:r>
            <w:r>
              <w:rPr>
                <w:rFonts w:ascii="Lato Light" w:hAnsi="Lato Light"/>
                <w:lang w:val="en-GB"/>
              </w:rPr>
              <w:t xml:space="preserve"> evaluation.</w:t>
            </w:r>
          </w:p>
          <w:p w14:paraId="2D69D8D4" w14:textId="77777777" w:rsidR="00C7322B" w:rsidRPr="00444346" w:rsidRDefault="00C7322B" w:rsidP="00A65CE2">
            <w:pPr>
              <w:shd w:val="clear" w:color="auto" w:fill="FFFFFF"/>
              <w:spacing w:after="120"/>
              <w:jc w:val="both"/>
              <w:rPr>
                <w:rFonts w:ascii="Lato Light" w:hAnsi="Lato Light"/>
                <w:u w:val="single"/>
                <w:lang w:val="en-GB"/>
              </w:rPr>
            </w:pPr>
            <w:r>
              <w:rPr>
                <w:rFonts w:ascii="Lato Light" w:hAnsi="Lato Light"/>
                <w:u w:val="single"/>
                <w:lang w:val="en-GB"/>
              </w:rPr>
              <w:t>Formal evaluation</w:t>
            </w:r>
          </w:p>
          <w:p w14:paraId="50B00C5D" w14:textId="5F5C3FA9" w:rsidR="00C7322B" w:rsidRPr="003E5F99" w:rsidRDefault="27C4E296" w:rsidP="00A65CE2">
            <w:pPr>
              <w:shd w:val="clear" w:color="auto" w:fill="FFFFFF" w:themeFill="background1"/>
              <w:spacing w:after="120"/>
              <w:jc w:val="both"/>
              <w:rPr>
                <w:rFonts w:ascii="Lato Light" w:hAnsi="Lato Light"/>
                <w:lang w:val="en-GB"/>
              </w:rPr>
            </w:pPr>
            <w:r w:rsidRPr="5D2686E3">
              <w:rPr>
                <w:rFonts w:ascii="Lato Light" w:eastAsia="Lato Light" w:hAnsi="Lato Light" w:cs="Lato Light"/>
                <w:lang w:val="en"/>
              </w:rPr>
              <w:t>Only complete applications that meet the formal requirements set out in this call are submitted for substantive assessment.</w:t>
            </w:r>
            <w:r w:rsidR="38289070" w:rsidRPr="5D2686E3">
              <w:rPr>
                <w:rFonts w:ascii="Lato Light" w:eastAsia="Lato Light" w:hAnsi="Lato Light" w:cs="Lato Light"/>
                <w:lang w:val="en-GB"/>
              </w:rPr>
              <w:t xml:space="preserve"> </w:t>
            </w:r>
          </w:p>
          <w:p w14:paraId="0CD73357" w14:textId="77777777" w:rsidR="00C7322B" w:rsidRPr="003E5F99" w:rsidRDefault="007E66D4" w:rsidP="00A65CE2">
            <w:pPr>
              <w:shd w:val="clear" w:color="auto" w:fill="FFFFFF"/>
              <w:spacing w:after="120"/>
              <w:jc w:val="both"/>
              <w:rPr>
                <w:rFonts w:ascii="Lato Light" w:hAnsi="Lato Light"/>
                <w:lang w:val="en-GB"/>
              </w:rPr>
            </w:pPr>
            <w:r w:rsidRPr="007E66D4">
              <w:rPr>
                <w:rFonts w:ascii="Lato Light" w:hAnsi="Lato Light"/>
                <w:lang w:val="en-GB"/>
              </w:rPr>
              <w:t xml:space="preserve">Rejection at the stage of formal </w:t>
            </w:r>
            <w:r>
              <w:rPr>
                <w:rFonts w:ascii="Lato Light" w:hAnsi="Lato Light"/>
                <w:lang w:val="en-GB"/>
              </w:rPr>
              <w:t>evaluation</w:t>
            </w:r>
            <w:r w:rsidRPr="007E66D4">
              <w:rPr>
                <w:rFonts w:ascii="Lato Light" w:hAnsi="Lato Light"/>
                <w:lang w:val="en-GB"/>
              </w:rPr>
              <w:t xml:space="preserve"> of the application submitted in the partner's country means leaving without consideration the application for the same research project submitted on the Polish side</w:t>
            </w:r>
            <w:r w:rsidR="00A33B88">
              <w:rPr>
                <w:rFonts w:ascii="Lato Light" w:hAnsi="Lato Light"/>
                <w:lang w:val="en-GB"/>
              </w:rPr>
              <w:t>.</w:t>
            </w:r>
          </w:p>
          <w:p w14:paraId="36D94522" w14:textId="030E30B4" w:rsidR="00C7322B" w:rsidRPr="00444346" w:rsidRDefault="38289070" w:rsidP="00A65CE2">
            <w:pPr>
              <w:shd w:val="clear" w:color="auto" w:fill="FFFFFF" w:themeFill="background1"/>
              <w:spacing w:after="120"/>
              <w:jc w:val="both"/>
              <w:rPr>
                <w:rFonts w:ascii="Lato Light" w:hAnsi="Lato Light"/>
                <w:lang w:val="en-GB"/>
              </w:rPr>
            </w:pPr>
            <w:r w:rsidRPr="5D2686E3">
              <w:rPr>
                <w:rFonts w:ascii="Lato Light" w:hAnsi="Lato Light"/>
                <w:lang w:val="en-GB"/>
              </w:rPr>
              <w:t xml:space="preserve">Applications that fail to meet the formal requirements shall be returned to the Applicant via </w:t>
            </w:r>
            <w:r w:rsidR="28663A61" w:rsidRPr="5D2686E3">
              <w:rPr>
                <w:rFonts w:ascii="Lato Light" w:hAnsi="Lato Light"/>
                <w:lang w:val="en-GB"/>
              </w:rPr>
              <w:t>the S</w:t>
            </w:r>
            <w:r w:rsidRPr="5D2686E3">
              <w:rPr>
                <w:rFonts w:ascii="Lato Light" w:hAnsi="Lato Light"/>
                <w:lang w:val="en-GB"/>
              </w:rPr>
              <w:t xml:space="preserve">ystem with information about the reasons for their rejection and possibility to supplement them within 14 days of the date of </w:t>
            </w:r>
            <w:r w:rsidR="7897D068" w:rsidRPr="5D2686E3">
              <w:rPr>
                <w:rFonts w:ascii="Lato Light" w:hAnsi="Lato Light"/>
                <w:lang w:val="en-GB"/>
              </w:rPr>
              <w:t xml:space="preserve">providing in the </w:t>
            </w:r>
            <w:r w:rsidR="044ADEFF" w:rsidRPr="5D2686E3">
              <w:rPr>
                <w:rFonts w:ascii="Lato Light" w:hAnsi="Lato Light"/>
                <w:lang w:val="en-GB"/>
              </w:rPr>
              <w:t>S</w:t>
            </w:r>
            <w:r w:rsidR="7897D068" w:rsidRPr="5D2686E3">
              <w:rPr>
                <w:rFonts w:ascii="Lato Light" w:hAnsi="Lato Light"/>
                <w:lang w:val="en-GB"/>
              </w:rPr>
              <w:t xml:space="preserve">ystem </w:t>
            </w:r>
            <w:r w:rsidRPr="5D2686E3">
              <w:rPr>
                <w:rFonts w:ascii="Lato Light" w:hAnsi="Lato Light"/>
                <w:lang w:val="en-GB"/>
              </w:rPr>
              <w:t>information on the corrections needed. NAWA may also request the Applicant to provide further documents or clarifications. Applications that are not supplemented in a timely manner shall be left out of consideration.</w:t>
            </w:r>
          </w:p>
          <w:p w14:paraId="6D175AD9" w14:textId="6F36FBD7" w:rsidR="00C7322B" w:rsidRPr="00444346" w:rsidRDefault="38289070" w:rsidP="00A65CE2">
            <w:pPr>
              <w:shd w:val="clear" w:color="auto" w:fill="FFFFFF" w:themeFill="background1"/>
              <w:spacing w:after="120"/>
              <w:jc w:val="both"/>
              <w:rPr>
                <w:rFonts w:ascii="Lato Light" w:hAnsi="Lato Light"/>
                <w:lang w:val="en-GB"/>
              </w:rPr>
            </w:pPr>
            <w:r w:rsidRPr="5D2686E3">
              <w:rPr>
                <w:rFonts w:ascii="Lato Light" w:hAnsi="Lato Light"/>
                <w:lang w:val="en-GB"/>
              </w:rPr>
              <w:t xml:space="preserve">Communication with the Applicant shall be handled via the Agency’s ICT system, and the Applicant shall be obliged to regularly check the status of the submitted application in the </w:t>
            </w:r>
            <w:r w:rsidR="03C639B6" w:rsidRPr="5D2686E3">
              <w:rPr>
                <w:rFonts w:ascii="Lato Light" w:hAnsi="Lato Light"/>
                <w:lang w:val="en-GB"/>
              </w:rPr>
              <w:t>S</w:t>
            </w:r>
            <w:r w:rsidRPr="5D2686E3">
              <w:rPr>
                <w:rFonts w:ascii="Lato Light" w:hAnsi="Lato Light"/>
                <w:lang w:val="en-GB"/>
              </w:rPr>
              <w:t>ystem.</w:t>
            </w:r>
          </w:p>
          <w:p w14:paraId="34051E02" w14:textId="02BC12B0" w:rsidR="00C7322B" w:rsidRPr="00444346" w:rsidRDefault="004E544C" w:rsidP="00A65CE2">
            <w:pPr>
              <w:shd w:val="clear" w:color="auto" w:fill="FFFFFF" w:themeFill="background1"/>
              <w:spacing w:after="120"/>
              <w:jc w:val="both"/>
              <w:rPr>
                <w:rFonts w:ascii="Lato Light" w:hAnsi="Lato Light"/>
                <w:u w:val="single"/>
                <w:lang w:val="en-GB"/>
              </w:rPr>
            </w:pPr>
            <w:r w:rsidRPr="5D2686E3">
              <w:rPr>
                <w:rFonts w:ascii="Lato Light" w:hAnsi="Lato Light"/>
                <w:u w:val="single"/>
                <w:lang w:val="en-GB"/>
              </w:rPr>
              <w:t>Substantive assessment</w:t>
            </w:r>
          </w:p>
          <w:p w14:paraId="646A2054" w14:textId="21E441B2" w:rsidR="00C7322B" w:rsidRPr="00444346" w:rsidRDefault="00C7322B" w:rsidP="00A65CE2">
            <w:pPr>
              <w:spacing w:after="120"/>
              <w:jc w:val="both"/>
              <w:rPr>
                <w:rFonts w:ascii="Lato Light" w:hAnsi="Lato Light"/>
                <w:lang w:val="en-GB"/>
              </w:rPr>
            </w:pPr>
            <w:r w:rsidRPr="5D2686E3">
              <w:rPr>
                <w:rFonts w:ascii="Lato Light" w:hAnsi="Lato Light"/>
                <w:lang w:val="en-GB"/>
              </w:rPr>
              <w:t xml:space="preserve">The applications shall be evaluated by the evaluation team appointed by the Director of NAWA. </w:t>
            </w:r>
          </w:p>
          <w:p w14:paraId="56671CF1" w14:textId="5A6EFB9E" w:rsidR="00C7322B" w:rsidRPr="00444346" w:rsidRDefault="00661D46" w:rsidP="00A65CE2">
            <w:pPr>
              <w:spacing w:after="120"/>
              <w:jc w:val="both"/>
              <w:rPr>
                <w:rFonts w:ascii="Lato Light" w:hAnsi="Lato Light"/>
                <w:lang w:val="en-GB"/>
              </w:rPr>
            </w:pPr>
            <w:r w:rsidRPr="5D2686E3">
              <w:rPr>
                <w:rFonts w:ascii="Lato Light" w:hAnsi="Lato Light"/>
                <w:lang w:val="en-GB"/>
              </w:rPr>
              <w:lastRenderedPageBreak/>
              <w:t>Substantive assessment</w:t>
            </w:r>
            <w:r w:rsidR="00C7322B" w:rsidRPr="5D2686E3">
              <w:rPr>
                <w:rFonts w:ascii="Lato Light" w:hAnsi="Lato Light"/>
                <w:lang w:val="en-GB"/>
              </w:rPr>
              <w:t xml:space="preserve"> of applications shall be made in observance of the following criteria: </w:t>
            </w:r>
          </w:p>
          <w:p w14:paraId="4CCE2F01" w14:textId="77777777" w:rsidR="00C7322B" w:rsidRPr="00444346" w:rsidRDefault="00C7322B" w:rsidP="00A65CE2">
            <w:pPr>
              <w:numPr>
                <w:ilvl w:val="0"/>
                <w:numId w:val="7"/>
              </w:numPr>
              <w:spacing w:after="120"/>
              <w:ind w:left="581"/>
              <w:jc w:val="both"/>
              <w:rPr>
                <w:rFonts w:ascii="Lato Light" w:hAnsi="Lato Light"/>
                <w:lang w:val="en-GB"/>
              </w:rPr>
            </w:pPr>
            <w:r>
              <w:rPr>
                <w:rFonts w:ascii="Lato Light" w:hAnsi="Lato Light"/>
                <w:lang w:val="en-GB"/>
              </w:rPr>
              <w:t>Scientific importance of the project covered in the application – 0 to 5 points;</w:t>
            </w:r>
          </w:p>
          <w:p w14:paraId="1CEE10F5" w14:textId="77777777" w:rsidR="00C7322B" w:rsidRPr="00444346" w:rsidRDefault="00C7322B" w:rsidP="00A65CE2">
            <w:pPr>
              <w:numPr>
                <w:ilvl w:val="0"/>
                <w:numId w:val="7"/>
              </w:numPr>
              <w:spacing w:after="120"/>
              <w:ind w:left="581"/>
              <w:jc w:val="both"/>
              <w:rPr>
                <w:rFonts w:ascii="Lato Light" w:hAnsi="Lato Light"/>
                <w:lang w:val="en-GB"/>
              </w:rPr>
            </w:pPr>
            <w:r>
              <w:rPr>
                <w:rFonts w:ascii="Lato Light" w:hAnsi="Lato Light"/>
                <w:lang w:val="en-GB"/>
              </w:rPr>
              <w:t>Proposed research methodology– 0 to 5 points;</w:t>
            </w:r>
          </w:p>
          <w:p w14:paraId="740D4770" w14:textId="27F6FBF1" w:rsidR="00C7322B" w:rsidRPr="00444346" w:rsidRDefault="00C7322B" w:rsidP="00A65CE2">
            <w:pPr>
              <w:numPr>
                <w:ilvl w:val="0"/>
                <w:numId w:val="7"/>
              </w:numPr>
              <w:spacing w:after="120"/>
              <w:ind w:left="581"/>
              <w:jc w:val="both"/>
              <w:rPr>
                <w:rFonts w:ascii="Lato Light" w:hAnsi="Lato Light"/>
                <w:lang w:val="en-GB"/>
              </w:rPr>
            </w:pPr>
            <w:r>
              <w:rPr>
                <w:rFonts w:ascii="Lato Light" w:hAnsi="Lato Light"/>
                <w:lang w:val="en-GB"/>
              </w:rPr>
              <w:t>Qualifications and experience</w:t>
            </w:r>
            <w:r w:rsidR="00695F58">
              <w:rPr>
                <w:rFonts w:ascii="Lato Light" w:hAnsi="Lato Light"/>
                <w:lang w:val="en-GB"/>
              </w:rPr>
              <w:t xml:space="preserve"> of both research teams when it </w:t>
            </w:r>
            <w:r>
              <w:rPr>
                <w:rFonts w:ascii="Lato Light" w:hAnsi="Lato Light"/>
                <w:lang w:val="en-GB"/>
              </w:rPr>
              <w:t>comes to the field covered in the project – 0 to 5 points;</w:t>
            </w:r>
          </w:p>
          <w:p w14:paraId="46BED59C" w14:textId="669D125A" w:rsidR="00C7322B" w:rsidRPr="00561DE6" w:rsidRDefault="00C7322B" w:rsidP="00A65CE2">
            <w:pPr>
              <w:numPr>
                <w:ilvl w:val="0"/>
                <w:numId w:val="7"/>
              </w:numPr>
              <w:spacing w:after="120"/>
              <w:ind w:left="581"/>
              <w:jc w:val="both"/>
              <w:rPr>
                <w:rFonts w:ascii="Lato Light" w:hAnsi="Lato Light"/>
                <w:lang w:val="en-GB"/>
              </w:rPr>
            </w:pPr>
            <w:r>
              <w:rPr>
                <w:rFonts w:ascii="Lato Light" w:hAnsi="Lato Light"/>
                <w:lang w:val="en-GB"/>
              </w:rPr>
              <w:t>Importance of the establi</w:t>
            </w:r>
            <w:r w:rsidR="00695F58">
              <w:rPr>
                <w:rFonts w:ascii="Lato Light" w:hAnsi="Lato Light"/>
                <w:lang w:val="en-GB"/>
              </w:rPr>
              <w:t>shed scientific cooperation and </w:t>
            </w:r>
            <w:r>
              <w:rPr>
                <w:rFonts w:ascii="Lato Light" w:hAnsi="Lato Light"/>
                <w:lang w:val="en-GB"/>
              </w:rPr>
              <w:t>prospects for its continuation – 0 to 5 points.</w:t>
            </w:r>
          </w:p>
          <w:p w14:paraId="22158AF4" w14:textId="77777777" w:rsidR="00C7322B" w:rsidRPr="00444346" w:rsidRDefault="00C7322B" w:rsidP="00A65CE2">
            <w:pPr>
              <w:spacing w:after="120"/>
              <w:jc w:val="both"/>
              <w:rPr>
                <w:rFonts w:ascii="Lato Light" w:hAnsi="Lato Light"/>
                <w:lang w:val="en-GB"/>
              </w:rPr>
            </w:pPr>
            <w:r>
              <w:rPr>
                <w:rFonts w:ascii="Lato Light" w:hAnsi="Lato Light"/>
                <w:lang w:val="en-GB"/>
              </w:rPr>
              <w:t>Additional criteria:</w:t>
            </w:r>
          </w:p>
          <w:p w14:paraId="6F8EF3E4" w14:textId="0BBBB69D" w:rsidR="00C7322B" w:rsidRPr="00695F58" w:rsidRDefault="00C7322B" w:rsidP="00A65CE2">
            <w:pPr>
              <w:spacing w:after="120"/>
              <w:jc w:val="both"/>
              <w:rPr>
                <w:rFonts w:ascii="Lato Light" w:hAnsi="Lato Light"/>
                <w:lang w:val="en-GB"/>
              </w:rPr>
            </w:pPr>
            <w:r w:rsidRPr="5D2686E3">
              <w:rPr>
                <w:rFonts w:ascii="Lato Light" w:hAnsi="Lato Light"/>
                <w:lang w:val="en-GB"/>
              </w:rPr>
              <w:t>Points shall be awarded for giving consider</w:t>
            </w:r>
            <w:r w:rsidR="00695F58">
              <w:rPr>
                <w:rFonts w:ascii="Lato Light" w:hAnsi="Lato Light"/>
                <w:lang w:val="en-GB"/>
              </w:rPr>
              <w:t>ation to the priorities listed below</w:t>
            </w:r>
            <w:r w:rsidRPr="5D2686E3">
              <w:rPr>
                <w:rFonts w:ascii="Lato Light" w:hAnsi="Lato Light"/>
                <w:lang w:val="en-GB"/>
              </w:rPr>
              <w:t>, whereby 1 shall mean that an additional criterion has been met, 0 – an additional criterion has not been met</w:t>
            </w:r>
            <w:r w:rsidR="29B2C50F" w:rsidRPr="5D2686E3">
              <w:rPr>
                <w:rFonts w:ascii="Lato Light" w:hAnsi="Lato Light"/>
                <w:lang w:val="en-GB"/>
              </w:rPr>
              <w:t>:</w:t>
            </w:r>
          </w:p>
          <w:p w14:paraId="1D3895BC" w14:textId="50E06918" w:rsidR="5A5EF17B" w:rsidRDefault="5A5EF17B" w:rsidP="00A65CE2">
            <w:pPr>
              <w:spacing w:after="120"/>
              <w:jc w:val="both"/>
              <w:rPr>
                <w:rFonts w:ascii="Lato Light" w:hAnsi="Lato Light"/>
                <w:lang w:val="en-GB"/>
              </w:rPr>
            </w:pPr>
            <w:r w:rsidRPr="4DAA9AD0">
              <w:rPr>
                <w:rFonts w:ascii="Lato Light" w:hAnsi="Lato Light"/>
                <w:lang w:val="en-GB"/>
              </w:rPr>
              <w:t>1) Participation of young scientists</w:t>
            </w:r>
            <w:r w:rsidRPr="4DAA9AD0">
              <w:rPr>
                <w:rStyle w:val="Odwoanieprzypisudolnego"/>
                <w:rFonts w:ascii="Lato Light" w:hAnsi="Lato Light"/>
                <w:lang w:val="en-GB"/>
              </w:rPr>
              <w:footnoteReference w:id="7"/>
            </w:r>
            <w:r w:rsidR="5C46043C" w:rsidRPr="4DAA9AD0">
              <w:rPr>
                <w:rFonts w:ascii="Lato Light" w:hAnsi="Lato Light"/>
                <w:lang w:val="en-GB"/>
              </w:rPr>
              <w:t xml:space="preserve"> in Polish research group</w:t>
            </w:r>
          </w:p>
          <w:p w14:paraId="4F9FD843" w14:textId="1B18F16F" w:rsidR="43CDB539" w:rsidRDefault="15C0A4AB" w:rsidP="00A65CE2">
            <w:pPr>
              <w:spacing w:after="120"/>
              <w:jc w:val="both"/>
              <w:rPr>
                <w:rFonts w:ascii="Lato Light" w:hAnsi="Lato Light"/>
                <w:lang w:val="en-GB"/>
              </w:rPr>
            </w:pPr>
            <w:r w:rsidRPr="5D2686E3">
              <w:rPr>
                <w:rFonts w:ascii="Lato Light" w:hAnsi="Lato Light"/>
                <w:lang w:val="en-GB"/>
              </w:rPr>
              <w:t>2</w:t>
            </w:r>
            <w:r w:rsidR="43CDB539" w:rsidRPr="5D2686E3">
              <w:rPr>
                <w:rFonts w:ascii="Lato Light" w:hAnsi="Lato Light"/>
                <w:lang w:val="en-GB"/>
              </w:rPr>
              <w:t xml:space="preserve">) </w:t>
            </w:r>
            <w:r w:rsidR="43CDB539" w:rsidRPr="5D2686E3">
              <w:rPr>
                <w:rFonts w:ascii="Lato Light" w:eastAsia="Lato Light" w:hAnsi="Lato Light" w:cs="Lato Light"/>
                <w:lang w:val="en"/>
              </w:rPr>
              <w:t>Possibilities of cooperation with so</w:t>
            </w:r>
            <w:r w:rsidR="00561DE6">
              <w:rPr>
                <w:rFonts w:ascii="Lato Light" w:eastAsia="Lato Light" w:hAnsi="Lato Light" w:cs="Lato Light"/>
                <w:lang w:val="en"/>
              </w:rPr>
              <w:t>cio-economic partners during or </w:t>
            </w:r>
            <w:r w:rsidR="43CDB539" w:rsidRPr="5D2686E3">
              <w:rPr>
                <w:rFonts w:ascii="Lato Light" w:eastAsia="Lato Light" w:hAnsi="Lato Light" w:cs="Lato Light"/>
                <w:lang w:val="en"/>
              </w:rPr>
              <w:t>as a result of the Project</w:t>
            </w:r>
            <w:r w:rsidR="001F3F27">
              <w:rPr>
                <w:rFonts w:ascii="Lato Light" w:eastAsia="Lato Light" w:hAnsi="Lato Light" w:cs="Lato Light"/>
                <w:lang w:val="en"/>
              </w:rPr>
              <w:t>.</w:t>
            </w:r>
          </w:p>
          <w:p w14:paraId="04D18FDD" w14:textId="08FF280A" w:rsidR="001F3F27" w:rsidRPr="00AF1119" w:rsidRDefault="38289070" w:rsidP="00A65CE2">
            <w:pPr>
              <w:spacing w:after="120"/>
              <w:jc w:val="both"/>
              <w:rPr>
                <w:rFonts w:ascii="Lato Light" w:hAnsi="Lato Light"/>
                <w:lang w:val="en-GB"/>
              </w:rPr>
            </w:pPr>
            <w:r w:rsidRPr="5D2686E3">
              <w:rPr>
                <w:rFonts w:ascii="Lato Light" w:hAnsi="Lato Light"/>
                <w:lang w:val="en-GB"/>
              </w:rPr>
              <w:t xml:space="preserve">Maximum number of points that can be obtained </w:t>
            </w:r>
            <w:r w:rsidR="50E699CD" w:rsidRPr="5D2686E3">
              <w:rPr>
                <w:rFonts w:ascii="Lato Light" w:hAnsi="Lato Light"/>
                <w:lang w:val="en-GB"/>
              </w:rPr>
              <w:t xml:space="preserve">as a result of substantive assessment </w:t>
            </w:r>
            <w:r w:rsidR="50E699CD" w:rsidRPr="001F3F27">
              <w:rPr>
                <w:rFonts w:ascii="Lato Light" w:hAnsi="Lato Light"/>
                <w:lang w:val="en-GB"/>
              </w:rPr>
              <w:t xml:space="preserve">conducted </w:t>
            </w:r>
            <w:r w:rsidR="1ABFEECA" w:rsidRPr="001F3F27">
              <w:rPr>
                <w:rFonts w:ascii="Lato Light" w:hAnsi="Lato Light"/>
                <w:lang w:val="en-GB"/>
              </w:rPr>
              <w:t xml:space="preserve">at </w:t>
            </w:r>
            <w:r w:rsidR="50E699CD" w:rsidRPr="001F3F27">
              <w:rPr>
                <w:rFonts w:ascii="Lato Light" w:hAnsi="Lato Light"/>
                <w:lang w:val="en-GB"/>
              </w:rPr>
              <w:t xml:space="preserve">NAWA </w:t>
            </w:r>
            <w:r w:rsidRPr="001F3F27">
              <w:rPr>
                <w:rFonts w:ascii="Lato Light" w:hAnsi="Lato Light"/>
                <w:lang w:val="en-GB"/>
              </w:rPr>
              <w:t xml:space="preserve">is </w:t>
            </w:r>
            <w:r w:rsidR="1C094F4B" w:rsidRPr="001F3F27">
              <w:rPr>
                <w:rFonts w:ascii="Lato Light" w:hAnsi="Lato Light"/>
                <w:bCs/>
                <w:lang w:val="en-GB"/>
              </w:rPr>
              <w:t>22.</w:t>
            </w:r>
          </w:p>
        </w:tc>
      </w:tr>
      <w:tr w:rsidR="4DAA9AD0" w14:paraId="08669B8F" w14:textId="77777777" w:rsidTr="00AF1119">
        <w:tc>
          <w:tcPr>
            <w:tcW w:w="375" w:type="pct"/>
          </w:tcPr>
          <w:p w14:paraId="00BBFA96" w14:textId="70B16AA9" w:rsidR="4DAA9AD0" w:rsidRDefault="004D1BF8" w:rsidP="004D1BF8">
            <w:pPr>
              <w:pStyle w:val="Akapitzlist"/>
              <w:spacing w:after="120"/>
              <w:ind w:left="34"/>
              <w:jc w:val="both"/>
              <w:rPr>
                <w:rFonts w:ascii="Lato Light" w:hAnsi="Lato Light"/>
                <w:lang w:val="en-GB"/>
              </w:rPr>
            </w:pPr>
            <w:r>
              <w:rPr>
                <w:rFonts w:ascii="Lato Light" w:hAnsi="Lato Light"/>
                <w:lang w:val="en-GB"/>
              </w:rPr>
              <w:lastRenderedPageBreak/>
              <w:t>12.</w:t>
            </w:r>
          </w:p>
        </w:tc>
        <w:tc>
          <w:tcPr>
            <w:tcW w:w="968" w:type="pct"/>
          </w:tcPr>
          <w:p w14:paraId="2350D186" w14:textId="5A077E2E" w:rsidR="7795887D" w:rsidRPr="001F3F27" w:rsidRDefault="7795887D" w:rsidP="00A65CE2">
            <w:pPr>
              <w:spacing w:after="120"/>
              <w:jc w:val="both"/>
              <w:rPr>
                <w:rFonts w:ascii="Lato Light" w:hAnsi="Lato Light"/>
                <w:lang w:val="en-GB"/>
              </w:rPr>
            </w:pPr>
            <w:r w:rsidRPr="001F3F27">
              <w:rPr>
                <w:rFonts w:ascii="Lato Light" w:hAnsi="Lato Light"/>
                <w:lang w:val="en-GB"/>
              </w:rPr>
              <w:t>Appeal procedure</w:t>
            </w:r>
          </w:p>
        </w:tc>
        <w:tc>
          <w:tcPr>
            <w:tcW w:w="3657" w:type="pct"/>
          </w:tcPr>
          <w:p w14:paraId="511E76FB" w14:textId="107DB8B9" w:rsidR="7795887D" w:rsidRPr="001F3F27" w:rsidRDefault="7795887D" w:rsidP="00A65CE2">
            <w:pPr>
              <w:spacing w:after="120"/>
              <w:jc w:val="both"/>
              <w:rPr>
                <w:rFonts w:ascii="Lato Light" w:eastAsia="Lato Light" w:hAnsi="Lato Light" w:cs="Lato Light"/>
                <w:lang w:val="en"/>
              </w:rPr>
            </w:pPr>
            <w:r w:rsidRPr="001F3F27">
              <w:rPr>
                <w:rFonts w:ascii="Lato Light" w:eastAsia="Lato Light" w:hAnsi="Lato Light" w:cs="Lato Light"/>
                <w:lang w:val="en"/>
              </w:rPr>
              <w:t>The applicant, after receiving information about leaving the application without consideration or information granting or refusing support by the Director, may request the Director to reconsider the case in the event of formal violations in the awarding of funds for the assessment on the Polish side.</w:t>
            </w:r>
          </w:p>
          <w:p w14:paraId="2753CD59" w14:textId="3C0EBA93" w:rsidR="526F1BF8" w:rsidRPr="001F3F27" w:rsidRDefault="526F1BF8" w:rsidP="00A65CE2">
            <w:pPr>
              <w:spacing w:after="120"/>
              <w:jc w:val="both"/>
              <w:rPr>
                <w:rFonts w:ascii="Lato Light" w:hAnsi="Lato Light"/>
              </w:rPr>
            </w:pPr>
            <w:r w:rsidRPr="001F3F27">
              <w:rPr>
                <w:rFonts w:ascii="Lato Light" w:eastAsia="Lato Light" w:hAnsi="Lato Light" w:cs="Lato Light"/>
                <w:lang w:val="en"/>
              </w:rPr>
              <w:t xml:space="preserve">The application for re-examination of the case may include </w:t>
            </w:r>
            <w:r w:rsidR="6BA9750C" w:rsidRPr="001F3F27">
              <w:rPr>
                <w:rFonts w:ascii="Lato Light" w:eastAsia="Lato Light" w:hAnsi="Lato Light" w:cs="Lato Light"/>
                <w:lang w:val="en"/>
              </w:rPr>
              <w:t>objec</w:t>
            </w:r>
            <w:r w:rsidRPr="001F3F27">
              <w:rPr>
                <w:rFonts w:ascii="Lato Light" w:eastAsia="Lato Light" w:hAnsi="Lato Light" w:cs="Lato Light"/>
                <w:lang w:val="en"/>
              </w:rPr>
              <w:t xml:space="preserve">tions only as to formal issues in the process of granting funds, and not to the merits of substantive assessment carried out by the Polish side. </w:t>
            </w:r>
            <w:r w:rsidR="3D085F62" w:rsidRPr="001F3F27">
              <w:rPr>
                <w:rFonts w:ascii="Lato Light" w:eastAsia="Lato Light" w:hAnsi="Lato Light" w:cs="Lato Light"/>
                <w:lang w:val="en"/>
              </w:rPr>
              <w:t>Submission of the application for reconsideration of the case for another reason, including the result of the assessment in the partner's country or the procedure carried out by i</w:t>
            </w:r>
            <w:r w:rsidR="3FC39527" w:rsidRPr="001F3F27">
              <w:rPr>
                <w:rFonts w:ascii="Lato Light" w:eastAsia="Lato Light" w:hAnsi="Lato Light" w:cs="Lato Light"/>
                <w:lang w:val="en"/>
              </w:rPr>
              <w:t>t</w:t>
            </w:r>
            <w:r w:rsidR="3D085F62" w:rsidRPr="001F3F27">
              <w:rPr>
                <w:rFonts w:ascii="Lato Light" w:eastAsia="Lato Light" w:hAnsi="Lato Light" w:cs="Lato Light"/>
                <w:lang w:val="en"/>
              </w:rPr>
              <w:t>, will result in the issuing of a decision stating inadmissibility of submitting the application for reconsideration of the case</w:t>
            </w:r>
            <w:r w:rsidR="3D085F62" w:rsidRPr="001F3F27">
              <w:rPr>
                <w:rFonts w:ascii="Lato Light" w:eastAsia="Consolas" w:hAnsi="Lato Light" w:cs="Consolas"/>
                <w:lang w:val="en"/>
              </w:rPr>
              <w:t>.</w:t>
            </w:r>
            <w:r w:rsidR="655D2DEF" w:rsidRPr="001F3F27">
              <w:rPr>
                <w:rFonts w:ascii="Lato Light" w:eastAsia="Consolas" w:hAnsi="Lato Light" w:cs="Consolas"/>
                <w:lang w:val="en"/>
              </w:rPr>
              <w:t xml:space="preserve"> </w:t>
            </w:r>
          </w:p>
          <w:p w14:paraId="66F4BAE0" w14:textId="2E840C62" w:rsidR="3AF2483F" w:rsidRPr="001F3F27" w:rsidRDefault="3AF2483F" w:rsidP="00A65CE2">
            <w:pPr>
              <w:spacing w:after="120"/>
              <w:jc w:val="both"/>
              <w:rPr>
                <w:rFonts w:ascii="Lato Light" w:eastAsia="Lato Light" w:hAnsi="Lato Light" w:cs="Lato Light"/>
                <w:lang w:val="en"/>
              </w:rPr>
            </w:pPr>
            <w:r w:rsidRPr="001F3F27">
              <w:rPr>
                <w:rFonts w:ascii="Lato Light" w:eastAsia="Lato Light" w:hAnsi="Lato Light" w:cs="Lato Light"/>
                <w:lang w:val="en"/>
              </w:rPr>
              <w:t>The application for re-examination of the case should be submitted to the Director within 14 days from the date of receipt of information granting or refusing support or receiving information on leaving the application without consideration, in writing to the following address: National Agency of</w:t>
            </w:r>
            <w:r w:rsidR="3354D569" w:rsidRPr="001F3F27">
              <w:rPr>
                <w:rFonts w:ascii="Lato Light" w:eastAsia="Lato Light" w:hAnsi="Lato Light" w:cs="Lato Light"/>
                <w:lang w:val="en"/>
              </w:rPr>
              <w:t xml:space="preserve"> Academic Exchange, </w:t>
            </w:r>
            <w:proofErr w:type="spellStart"/>
            <w:r w:rsidR="3354D569" w:rsidRPr="001F3F27">
              <w:rPr>
                <w:rFonts w:ascii="Lato Light" w:eastAsia="Lato Light" w:hAnsi="Lato Light" w:cs="Lato Light"/>
                <w:lang w:val="en"/>
              </w:rPr>
              <w:t>ul</w:t>
            </w:r>
            <w:proofErr w:type="spellEnd"/>
            <w:r w:rsidR="3354D569" w:rsidRPr="001F3F27">
              <w:rPr>
                <w:rFonts w:ascii="Lato Light" w:eastAsia="Lato Light" w:hAnsi="Lato Light" w:cs="Lato Light"/>
                <w:lang w:val="en"/>
              </w:rPr>
              <w:t xml:space="preserve">. </w:t>
            </w:r>
            <w:proofErr w:type="spellStart"/>
            <w:r w:rsidR="3354D569" w:rsidRPr="001F3F27">
              <w:rPr>
                <w:rFonts w:ascii="Lato Light" w:eastAsia="Lato Light" w:hAnsi="Lato Light" w:cs="Lato Light"/>
                <w:lang w:val="en"/>
              </w:rPr>
              <w:t>Polna</w:t>
            </w:r>
            <w:proofErr w:type="spellEnd"/>
            <w:r w:rsidR="3354D569" w:rsidRPr="001F3F27">
              <w:rPr>
                <w:rFonts w:ascii="Lato Light" w:eastAsia="Lato Light" w:hAnsi="Lato Light" w:cs="Lato Light"/>
                <w:lang w:val="en"/>
              </w:rPr>
              <w:t xml:space="preserve"> 40, 00-635 W</w:t>
            </w:r>
            <w:r w:rsidR="00561DE6">
              <w:rPr>
                <w:rFonts w:ascii="Lato Light" w:eastAsia="Lato Light" w:hAnsi="Lato Light" w:cs="Lato Light"/>
                <w:lang w:val="en"/>
              </w:rPr>
              <w:t>arsaw</w:t>
            </w:r>
            <w:r w:rsidR="3354D569" w:rsidRPr="001F3F27">
              <w:rPr>
                <w:rFonts w:ascii="Lato Light" w:eastAsia="Lato Light" w:hAnsi="Lato Light" w:cs="Lato Light"/>
                <w:lang w:val="en"/>
              </w:rPr>
              <w:t xml:space="preserve">. </w:t>
            </w:r>
          </w:p>
          <w:p w14:paraId="05864237" w14:textId="10AC1A57" w:rsidR="04A1E16F" w:rsidRPr="001F3F27" w:rsidRDefault="04A1E16F" w:rsidP="00A65CE2">
            <w:pPr>
              <w:spacing w:after="120"/>
              <w:jc w:val="both"/>
              <w:rPr>
                <w:rFonts w:ascii="Lato Light" w:eastAsia="Lato Light" w:hAnsi="Lato Light" w:cs="Lato Light"/>
                <w:lang w:val="en"/>
              </w:rPr>
            </w:pPr>
            <w:r w:rsidRPr="001F3F27">
              <w:rPr>
                <w:rFonts w:ascii="Lato Light" w:eastAsia="Lato Light" w:hAnsi="Lato Light" w:cs="Lato Light"/>
                <w:lang w:val="en"/>
              </w:rPr>
              <w:t>The Director's decision after considering the application for reconsidering the case is final and cannot be appealed.</w:t>
            </w:r>
          </w:p>
        </w:tc>
      </w:tr>
      <w:tr w:rsidR="5D2686E3" w14:paraId="4B21C844" w14:textId="77777777" w:rsidTr="00AF1119">
        <w:tc>
          <w:tcPr>
            <w:tcW w:w="375" w:type="pct"/>
          </w:tcPr>
          <w:p w14:paraId="765F1E93" w14:textId="6535A6BA" w:rsidR="5D2686E3" w:rsidRPr="004D1BF8" w:rsidRDefault="004D1BF8" w:rsidP="004D1BF8">
            <w:pPr>
              <w:spacing w:after="120"/>
              <w:ind w:left="360" w:hanging="326"/>
              <w:rPr>
                <w:rFonts w:ascii="Lato Light" w:hAnsi="Lato Light"/>
                <w:lang w:val="en-GB"/>
              </w:rPr>
            </w:pPr>
            <w:r>
              <w:rPr>
                <w:rFonts w:ascii="Lato Light" w:hAnsi="Lato Light"/>
                <w:lang w:val="en-GB"/>
              </w:rPr>
              <w:t>13.</w:t>
            </w:r>
          </w:p>
        </w:tc>
        <w:tc>
          <w:tcPr>
            <w:tcW w:w="968" w:type="pct"/>
          </w:tcPr>
          <w:p w14:paraId="0954D595" w14:textId="77777777" w:rsidR="5D2686E3" w:rsidRPr="001F3F27" w:rsidRDefault="5D2686E3" w:rsidP="00A65CE2">
            <w:pPr>
              <w:spacing w:after="120"/>
              <w:jc w:val="both"/>
              <w:rPr>
                <w:rFonts w:ascii="Lato Light" w:hAnsi="Lato Light"/>
              </w:rPr>
            </w:pPr>
            <w:r w:rsidRPr="001F3F27">
              <w:rPr>
                <w:rFonts w:ascii="Lato Light" w:hAnsi="Lato Light"/>
                <w:lang w:val="en-GB"/>
              </w:rPr>
              <w:t>Financing</w:t>
            </w:r>
          </w:p>
        </w:tc>
        <w:tc>
          <w:tcPr>
            <w:tcW w:w="3657" w:type="pct"/>
          </w:tcPr>
          <w:p w14:paraId="25154F7D" w14:textId="4AA4E299" w:rsidR="5D2686E3" w:rsidRPr="001F3F27" w:rsidRDefault="5D2686E3" w:rsidP="00A65CE2">
            <w:pPr>
              <w:spacing w:after="120"/>
              <w:jc w:val="both"/>
              <w:rPr>
                <w:rFonts w:ascii="Lato Light" w:hAnsi="Lato Light"/>
                <w:lang w:val="en-GB"/>
              </w:rPr>
            </w:pPr>
            <w:r w:rsidRPr="001F3F27">
              <w:rPr>
                <w:rFonts w:ascii="Lato Light" w:hAnsi="Lato Light"/>
                <w:lang w:val="en-GB"/>
              </w:rPr>
              <w:t>Funds for Project implementation shall be transferred to the Applicants:</w:t>
            </w:r>
          </w:p>
          <w:p w14:paraId="0DEA8A92" w14:textId="77777777" w:rsidR="5D2686E3" w:rsidRPr="001F3F27" w:rsidRDefault="5D2686E3" w:rsidP="00A65CE2">
            <w:pPr>
              <w:pStyle w:val="Akapitzlist"/>
              <w:numPr>
                <w:ilvl w:val="0"/>
                <w:numId w:val="10"/>
              </w:numPr>
              <w:spacing w:after="120"/>
              <w:ind w:left="555" w:hanging="555"/>
              <w:jc w:val="both"/>
              <w:rPr>
                <w:rFonts w:ascii="Lato Light" w:hAnsi="Lato Light"/>
                <w:lang w:val="en-GB"/>
              </w:rPr>
            </w:pPr>
            <w:r w:rsidRPr="001F3F27">
              <w:rPr>
                <w:rFonts w:ascii="Lato Light" w:hAnsi="Lato Light"/>
                <w:lang w:val="en-GB"/>
              </w:rPr>
              <w:t>for projects that do not last beyond 12 months – in a single tranche within 30 days from concluding the agreement.</w:t>
            </w:r>
          </w:p>
          <w:p w14:paraId="40536052" w14:textId="77777777" w:rsidR="5D2686E3" w:rsidRPr="001F3F27" w:rsidRDefault="5D2686E3" w:rsidP="00A65CE2">
            <w:pPr>
              <w:pStyle w:val="Akapitzlist"/>
              <w:numPr>
                <w:ilvl w:val="0"/>
                <w:numId w:val="10"/>
              </w:numPr>
              <w:spacing w:after="120"/>
              <w:ind w:left="555" w:hanging="555"/>
              <w:jc w:val="both"/>
              <w:rPr>
                <w:rFonts w:ascii="Lato Light" w:hAnsi="Lato Light"/>
                <w:lang w:val="en-GB"/>
              </w:rPr>
            </w:pPr>
            <w:r w:rsidRPr="001F3F27">
              <w:rPr>
                <w:rFonts w:ascii="Lato Light" w:hAnsi="Lato Light"/>
                <w:lang w:val="en-GB"/>
              </w:rPr>
              <w:lastRenderedPageBreak/>
              <w:t>for projects that last beyond 12 months – in two tranches, whereby the first one shall be transferred to the Applicant’s account within 30 days from concluding the agreement and the other one once the interim report is approved.</w:t>
            </w:r>
          </w:p>
        </w:tc>
      </w:tr>
      <w:tr w:rsidR="00C7322B" w:rsidRPr="000672BC" w14:paraId="1DACDCA7" w14:textId="77777777" w:rsidTr="00AF1119">
        <w:tc>
          <w:tcPr>
            <w:tcW w:w="375" w:type="pct"/>
          </w:tcPr>
          <w:p w14:paraId="2C4326D6" w14:textId="0E211ABD" w:rsidR="00C7322B" w:rsidRPr="004D1BF8" w:rsidRDefault="004D1BF8" w:rsidP="004D1BF8">
            <w:pPr>
              <w:spacing w:after="120"/>
              <w:ind w:left="34"/>
              <w:rPr>
                <w:rFonts w:ascii="Lato Light" w:hAnsi="Lato Light"/>
                <w:lang w:val="en-GB"/>
              </w:rPr>
            </w:pPr>
            <w:r>
              <w:rPr>
                <w:rFonts w:ascii="Lato Light" w:hAnsi="Lato Light"/>
                <w:lang w:val="en-GB"/>
              </w:rPr>
              <w:lastRenderedPageBreak/>
              <w:t>14.</w:t>
            </w:r>
          </w:p>
        </w:tc>
        <w:tc>
          <w:tcPr>
            <w:tcW w:w="968" w:type="pct"/>
          </w:tcPr>
          <w:p w14:paraId="27359B63" w14:textId="77777777" w:rsidR="00C7322B" w:rsidRPr="001F3F27" w:rsidRDefault="00C7322B" w:rsidP="00A65CE2">
            <w:pPr>
              <w:spacing w:after="120"/>
              <w:jc w:val="both"/>
              <w:rPr>
                <w:rFonts w:ascii="Lato Light" w:hAnsi="Lato Light"/>
              </w:rPr>
            </w:pPr>
            <w:r w:rsidRPr="001F3F27">
              <w:rPr>
                <w:rFonts w:ascii="Lato Light" w:hAnsi="Lato Light"/>
                <w:lang w:val="en-GB"/>
              </w:rPr>
              <w:t>Reporting</w:t>
            </w:r>
          </w:p>
        </w:tc>
        <w:tc>
          <w:tcPr>
            <w:tcW w:w="3657" w:type="pct"/>
          </w:tcPr>
          <w:p w14:paraId="4E96EEEB" w14:textId="1C4F4C25" w:rsidR="00C7322B" w:rsidRPr="001F3F27" w:rsidRDefault="38289070" w:rsidP="00A65CE2">
            <w:pPr>
              <w:spacing w:after="120"/>
              <w:jc w:val="both"/>
              <w:rPr>
                <w:rFonts w:ascii="Lato Light" w:hAnsi="Lato Light"/>
                <w:lang w:val="en-GB"/>
              </w:rPr>
            </w:pPr>
            <w:r w:rsidRPr="001F3F27">
              <w:rPr>
                <w:rFonts w:ascii="Lato Light" w:hAnsi="Lato Light"/>
                <w:lang w:val="en-GB"/>
              </w:rPr>
              <w:t xml:space="preserve">Final reports shall be mandatory for all implemented </w:t>
            </w:r>
            <w:r w:rsidR="1927E284" w:rsidRPr="001F3F27">
              <w:rPr>
                <w:rFonts w:ascii="Lato Light" w:hAnsi="Lato Light"/>
                <w:lang w:val="en-GB"/>
              </w:rPr>
              <w:t>P</w:t>
            </w:r>
            <w:r w:rsidRPr="001F3F27">
              <w:rPr>
                <w:rFonts w:ascii="Lato Light" w:hAnsi="Lato Light"/>
                <w:lang w:val="en-GB"/>
              </w:rPr>
              <w:t>rojects.</w:t>
            </w:r>
          </w:p>
          <w:p w14:paraId="62EE67BD" w14:textId="77777777" w:rsidR="00561DE6" w:rsidRDefault="38289070" w:rsidP="00A65CE2">
            <w:pPr>
              <w:spacing w:after="120"/>
              <w:jc w:val="both"/>
              <w:rPr>
                <w:rFonts w:ascii="Lato Light" w:hAnsi="Lato Light"/>
                <w:lang w:val="en-GB"/>
              </w:rPr>
            </w:pPr>
            <w:r w:rsidRPr="001F3F27">
              <w:rPr>
                <w:rFonts w:ascii="Lato Light" w:hAnsi="Lato Light"/>
                <w:lang w:val="en-GB"/>
              </w:rPr>
              <w:t>Interim reports shall be mandatory for projects implemented for over 12 months.</w:t>
            </w:r>
            <w:r w:rsidR="7F0BD3E5" w:rsidRPr="001F3F27">
              <w:rPr>
                <w:rFonts w:ascii="Lato Light" w:hAnsi="Lato Light"/>
                <w:lang w:val="en-GB"/>
              </w:rPr>
              <w:t xml:space="preserve"> </w:t>
            </w:r>
          </w:p>
          <w:p w14:paraId="0F5891EE" w14:textId="0E7CC06A" w:rsidR="00C7322B" w:rsidRPr="001F3F27" w:rsidRDefault="7F0BD3E5" w:rsidP="00A65CE2">
            <w:pPr>
              <w:spacing w:after="120"/>
              <w:jc w:val="both"/>
              <w:rPr>
                <w:rFonts w:ascii="Lato Light" w:hAnsi="Lato Light"/>
                <w:lang w:val="en-GB"/>
              </w:rPr>
            </w:pPr>
            <w:r w:rsidRPr="001F3F27">
              <w:rPr>
                <w:rFonts w:ascii="Lato Light" w:hAnsi="Lato Light"/>
                <w:lang w:val="en-GB"/>
              </w:rPr>
              <w:t xml:space="preserve">The interim report shall be submitted by </w:t>
            </w:r>
            <w:r w:rsidR="19EBD1A1" w:rsidRPr="001F3F27">
              <w:rPr>
                <w:rFonts w:ascii="Lato Light" w:hAnsi="Lato Light"/>
                <w:bCs/>
                <w:lang w:val="en-GB"/>
              </w:rPr>
              <w:t>31 January 2021</w:t>
            </w:r>
            <w:r w:rsidRPr="001F3F27">
              <w:rPr>
                <w:rFonts w:ascii="Lato Light" w:hAnsi="Lato Light"/>
                <w:lang w:val="en-GB"/>
              </w:rPr>
              <w:t>.</w:t>
            </w:r>
          </w:p>
          <w:p w14:paraId="53E301CB" w14:textId="4198B42F" w:rsidR="00C7322B" w:rsidRPr="001F3F27" w:rsidRDefault="00C7322B" w:rsidP="00A65CE2">
            <w:pPr>
              <w:spacing w:after="120"/>
              <w:jc w:val="both"/>
              <w:rPr>
                <w:rFonts w:ascii="Lato Light" w:hAnsi="Lato Light"/>
                <w:lang w:val="en-GB"/>
              </w:rPr>
            </w:pPr>
            <w:r w:rsidRPr="001F3F27">
              <w:rPr>
                <w:rFonts w:ascii="Lato Light" w:hAnsi="Lato Light"/>
                <w:lang w:val="en-GB"/>
              </w:rPr>
              <w:t>The final report shall be su</w:t>
            </w:r>
            <w:r w:rsidR="001F3F27">
              <w:rPr>
                <w:rFonts w:ascii="Lato Light" w:hAnsi="Lato Light"/>
                <w:lang w:val="en-GB"/>
              </w:rPr>
              <w:t xml:space="preserve">bmitted within 30 days from </w:t>
            </w:r>
            <w:r w:rsidRPr="001F3F27">
              <w:rPr>
                <w:rFonts w:ascii="Lato Light" w:hAnsi="Lato Light"/>
                <w:lang w:val="en-GB"/>
              </w:rPr>
              <w:t>completion</w:t>
            </w:r>
            <w:r w:rsidR="00A65CE2">
              <w:rPr>
                <w:rFonts w:ascii="Lato Light" w:hAnsi="Lato Light"/>
                <w:lang w:val="en-GB"/>
              </w:rPr>
              <w:t xml:space="preserve"> of </w:t>
            </w:r>
            <w:r w:rsidR="001F3F27">
              <w:rPr>
                <w:rFonts w:ascii="Lato Light" w:hAnsi="Lato Light"/>
                <w:lang w:val="en-GB"/>
              </w:rPr>
              <w:t>the Project</w:t>
            </w:r>
            <w:r w:rsidRPr="001F3F27">
              <w:rPr>
                <w:rFonts w:ascii="Lato Light" w:hAnsi="Lato Light"/>
                <w:lang w:val="en-GB"/>
              </w:rPr>
              <w:t>.</w:t>
            </w:r>
          </w:p>
          <w:p w14:paraId="46C8BAA3" w14:textId="1153BEB6" w:rsidR="00C7322B" w:rsidRPr="00AF1119" w:rsidRDefault="00C32D89" w:rsidP="00A65CE2">
            <w:pPr>
              <w:spacing w:after="120"/>
              <w:rPr>
                <w:rFonts w:ascii="Lato Light" w:hAnsi="Lato Light"/>
                <w:lang w:val="en-GB"/>
              </w:rPr>
            </w:pPr>
            <w:r w:rsidRPr="001F3F27">
              <w:rPr>
                <w:rFonts w:ascii="Lato Light" w:hAnsi="Lato Light"/>
                <w:lang w:val="en-GB"/>
              </w:rPr>
              <w:t>Both interim and final reports are submitted in the NAWA ICT system.</w:t>
            </w:r>
          </w:p>
        </w:tc>
      </w:tr>
      <w:tr w:rsidR="00C7322B" w:rsidRPr="00916470" w14:paraId="6CA0D94B" w14:textId="77777777" w:rsidTr="5D2686E3">
        <w:tc>
          <w:tcPr>
            <w:tcW w:w="375" w:type="pct"/>
          </w:tcPr>
          <w:p w14:paraId="0B99B98E" w14:textId="72025EE8" w:rsidR="00C7322B" w:rsidRPr="00AF1119" w:rsidRDefault="004D1BF8" w:rsidP="004D1BF8">
            <w:pPr>
              <w:pStyle w:val="Akapitzlist"/>
              <w:spacing w:after="120"/>
              <w:ind w:left="34"/>
              <w:rPr>
                <w:rFonts w:ascii="Lato Light" w:hAnsi="Lato Light"/>
                <w:lang w:val="en-GB"/>
              </w:rPr>
            </w:pPr>
            <w:r>
              <w:rPr>
                <w:rFonts w:ascii="Lato Light" w:hAnsi="Lato Light"/>
                <w:lang w:val="en-GB"/>
              </w:rPr>
              <w:t>15.</w:t>
            </w:r>
          </w:p>
        </w:tc>
        <w:tc>
          <w:tcPr>
            <w:tcW w:w="968" w:type="pct"/>
          </w:tcPr>
          <w:p w14:paraId="2370299F" w14:textId="77777777" w:rsidR="00C7322B" w:rsidRPr="001F3F27" w:rsidRDefault="00C7322B" w:rsidP="00A65CE2">
            <w:pPr>
              <w:spacing w:after="120"/>
              <w:rPr>
                <w:rFonts w:ascii="Lato Light" w:hAnsi="Lato Light"/>
                <w:lang w:val="en-GB"/>
              </w:rPr>
            </w:pPr>
            <w:r w:rsidRPr="001F3F27">
              <w:rPr>
                <w:rFonts w:ascii="Lato Light" w:hAnsi="Lato Light"/>
                <w:lang w:val="en-GB"/>
              </w:rPr>
              <w:t>Contact on the Polish side</w:t>
            </w:r>
          </w:p>
        </w:tc>
        <w:tc>
          <w:tcPr>
            <w:tcW w:w="3657" w:type="pct"/>
          </w:tcPr>
          <w:p w14:paraId="20F9729C" w14:textId="77777777" w:rsidR="00916470" w:rsidRPr="001F3F27" w:rsidRDefault="00916470" w:rsidP="00A65CE2">
            <w:pPr>
              <w:spacing w:after="120"/>
              <w:rPr>
                <w:rFonts w:ascii="Lato Light" w:hAnsi="Lato Light"/>
                <w:lang w:val="en-GB"/>
              </w:rPr>
            </w:pPr>
            <w:r w:rsidRPr="001F3F27">
              <w:rPr>
                <w:rFonts w:ascii="Lato Light" w:hAnsi="Lato Light"/>
                <w:lang w:val="en-GB"/>
              </w:rPr>
              <w:t>Polish National Agency for Academic Exchange</w:t>
            </w:r>
          </w:p>
          <w:p w14:paraId="1CAE86D7" w14:textId="1616B08F" w:rsidR="00916470" w:rsidRPr="001F3F27" w:rsidRDefault="425A683D" w:rsidP="00A65CE2">
            <w:pPr>
              <w:spacing w:after="120"/>
              <w:rPr>
                <w:rFonts w:ascii="Lato Light" w:hAnsi="Lato Light"/>
                <w:bCs/>
                <w:highlight w:val="lightGray"/>
                <w:lang w:val="en-GB"/>
              </w:rPr>
            </w:pPr>
            <w:r w:rsidRPr="001F3F27">
              <w:rPr>
                <w:rFonts w:ascii="Lato Light" w:hAnsi="Lato Light"/>
                <w:bCs/>
                <w:lang w:val="en-GB"/>
              </w:rPr>
              <w:t>Mr</w:t>
            </w:r>
            <w:r w:rsidR="68750860" w:rsidRPr="001F3F27">
              <w:rPr>
                <w:rFonts w:ascii="Lato Light" w:hAnsi="Lato Light"/>
                <w:bCs/>
                <w:lang w:val="en-GB"/>
              </w:rPr>
              <w:t xml:space="preserve"> Piotr Serafin</w:t>
            </w:r>
          </w:p>
          <w:p w14:paraId="6E77BA79" w14:textId="77777777" w:rsidR="00916470" w:rsidRPr="001F3F27" w:rsidRDefault="00916470" w:rsidP="00A65CE2">
            <w:pPr>
              <w:spacing w:after="120"/>
              <w:rPr>
                <w:rFonts w:ascii="Lato Light" w:hAnsi="Lato Light"/>
                <w:lang w:val="en-GB"/>
              </w:rPr>
            </w:pPr>
            <w:r w:rsidRPr="001F3F27">
              <w:rPr>
                <w:rFonts w:ascii="Lato Light" w:hAnsi="Lato Light"/>
                <w:lang w:val="en-GB"/>
              </w:rPr>
              <w:t>Department of Programmes for Scientists</w:t>
            </w:r>
          </w:p>
          <w:p w14:paraId="0239A208" w14:textId="77777777" w:rsidR="00916470" w:rsidRPr="001F3F27" w:rsidRDefault="00916470" w:rsidP="00A65CE2">
            <w:pPr>
              <w:spacing w:after="120"/>
              <w:rPr>
                <w:rFonts w:ascii="Lato Light" w:hAnsi="Lato Light"/>
              </w:rPr>
            </w:pPr>
            <w:r w:rsidRPr="001F3F27">
              <w:rPr>
                <w:rFonts w:ascii="Lato Light" w:hAnsi="Lato Light"/>
              </w:rPr>
              <w:t>ul. Polna 40</w:t>
            </w:r>
          </w:p>
          <w:p w14:paraId="7809B9EF" w14:textId="42BEE097" w:rsidR="00916470" w:rsidRPr="001F3F27" w:rsidRDefault="00916470" w:rsidP="00A65CE2">
            <w:pPr>
              <w:spacing w:after="120"/>
              <w:rPr>
                <w:rFonts w:ascii="Lato Light" w:hAnsi="Lato Light"/>
              </w:rPr>
            </w:pPr>
            <w:r w:rsidRPr="001F3F27">
              <w:rPr>
                <w:rFonts w:ascii="Lato Light" w:hAnsi="Lato Light"/>
              </w:rPr>
              <w:t xml:space="preserve">00-635 </w:t>
            </w:r>
            <w:proofErr w:type="spellStart"/>
            <w:r w:rsidRPr="001F3F27">
              <w:rPr>
                <w:rFonts w:ascii="Lato Light" w:hAnsi="Lato Light"/>
              </w:rPr>
              <w:t>Warsaw</w:t>
            </w:r>
            <w:proofErr w:type="spellEnd"/>
            <w:r w:rsidR="01032584" w:rsidRPr="001F3F27">
              <w:rPr>
                <w:rFonts w:ascii="Lato Light" w:hAnsi="Lato Light"/>
              </w:rPr>
              <w:t>, Poland</w:t>
            </w:r>
          </w:p>
          <w:p w14:paraId="282F0C66" w14:textId="3776026E" w:rsidR="00916470" w:rsidRPr="001F3F27" w:rsidRDefault="4E7B80AB" w:rsidP="00A65CE2">
            <w:pPr>
              <w:spacing w:after="120"/>
              <w:rPr>
                <w:rFonts w:ascii="Lato Light" w:hAnsi="Lato Light"/>
              </w:rPr>
            </w:pPr>
            <w:r w:rsidRPr="001F3F27">
              <w:rPr>
                <w:rFonts w:ascii="Lato Light" w:hAnsi="Lato Light"/>
              </w:rPr>
              <w:t xml:space="preserve">e-mail: </w:t>
            </w:r>
            <w:r w:rsidR="001F3F27">
              <w:rPr>
                <w:rFonts w:ascii="Lato Light" w:hAnsi="Lato Light"/>
              </w:rPr>
              <w:t>piotr.serafin@</w:t>
            </w:r>
            <w:r w:rsidR="425A683D" w:rsidRPr="001F3F27">
              <w:rPr>
                <w:rFonts w:ascii="Lato Light" w:hAnsi="Lato Light"/>
              </w:rPr>
              <w:t>nawa.gov.pl</w:t>
            </w:r>
          </w:p>
          <w:p w14:paraId="2FFB784D" w14:textId="1CA30CB9" w:rsidR="00C7322B" w:rsidRPr="001F3F27" w:rsidRDefault="4E7B80AB" w:rsidP="00A65CE2">
            <w:pPr>
              <w:spacing w:after="120"/>
              <w:rPr>
                <w:rFonts w:ascii="Lato Light" w:hAnsi="Lato Light"/>
                <w:lang w:val="en-GB"/>
              </w:rPr>
            </w:pPr>
            <w:proofErr w:type="spellStart"/>
            <w:r w:rsidRPr="001F3F27">
              <w:rPr>
                <w:rFonts w:ascii="Lato Light" w:hAnsi="Lato Light"/>
                <w:lang w:val="en-GB"/>
              </w:rPr>
              <w:t>tel</w:t>
            </w:r>
            <w:proofErr w:type="spellEnd"/>
            <w:r w:rsidRPr="001F3F27">
              <w:rPr>
                <w:rFonts w:ascii="Lato Light" w:hAnsi="Lato Light"/>
                <w:lang w:val="en-GB"/>
              </w:rPr>
              <w:t xml:space="preserve">: +48 22 390 </w:t>
            </w:r>
            <w:r w:rsidR="678841A6" w:rsidRPr="001F3F27">
              <w:rPr>
                <w:rFonts w:ascii="Lato Light" w:hAnsi="Lato Light"/>
                <w:lang w:val="en-GB"/>
              </w:rPr>
              <w:t>35 46</w:t>
            </w:r>
            <w:r w:rsidR="425A683D" w:rsidRPr="001F3F27">
              <w:rPr>
                <w:rFonts w:ascii="Lato Light" w:hAnsi="Lato Light"/>
                <w:bCs/>
                <w:lang w:val="en-GB"/>
              </w:rPr>
              <w:t xml:space="preserve"> </w:t>
            </w:r>
          </w:p>
          <w:p w14:paraId="5D42F43E" w14:textId="5A0C5ABD" w:rsidR="00C32D89" w:rsidRPr="001F3F27" w:rsidRDefault="00C32D89" w:rsidP="00A65CE2">
            <w:pPr>
              <w:spacing w:after="120"/>
              <w:rPr>
                <w:rFonts w:ascii="Lato Light" w:hAnsi="Lato Light"/>
              </w:rPr>
            </w:pPr>
            <w:r w:rsidRPr="001F3F27">
              <w:rPr>
                <w:rFonts w:ascii="Lato Light" w:hAnsi="Lato Light"/>
              </w:rPr>
              <w:t>https://nawa.gov.pl</w:t>
            </w:r>
          </w:p>
        </w:tc>
      </w:tr>
      <w:tr w:rsidR="00C7322B" w:rsidRPr="000672BC" w14:paraId="72BB98CA" w14:textId="77777777" w:rsidTr="00AF1119">
        <w:tc>
          <w:tcPr>
            <w:tcW w:w="375" w:type="pct"/>
          </w:tcPr>
          <w:p w14:paraId="71BD0C3A" w14:textId="7C2BC285" w:rsidR="00C7322B" w:rsidRPr="004D1BF8" w:rsidRDefault="004D1BF8" w:rsidP="004D1BF8">
            <w:pPr>
              <w:spacing w:after="120"/>
              <w:ind w:left="34"/>
              <w:rPr>
                <w:rFonts w:ascii="Lato Light" w:hAnsi="Lato Light"/>
              </w:rPr>
            </w:pPr>
            <w:r>
              <w:rPr>
                <w:rFonts w:ascii="Lato Light" w:hAnsi="Lato Light"/>
              </w:rPr>
              <w:t>16.</w:t>
            </w:r>
            <w:bookmarkStart w:id="0" w:name="_GoBack"/>
            <w:bookmarkEnd w:id="0"/>
          </w:p>
        </w:tc>
        <w:tc>
          <w:tcPr>
            <w:tcW w:w="968" w:type="pct"/>
          </w:tcPr>
          <w:p w14:paraId="7C8B022E" w14:textId="3762F4BB" w:rsidR="00C7322B" w:rsidRPr="001F3F27" w:rsidRDefault="4E7B80AB" w:rsidP="00A65CE2">
            <w:pPr>
              <w:spacing w:after="120"/>
              <w:rPr>
                <w:rFonts w:ascii="Lato Light" w:hAnsi="Lato Light"/>
                <w:lang w:val="en-GB"/>
              </w:rPr>
            </w:pPr>
            <w:r w:rsidRPr="001F3F27">
              <w:rPr>
                <w:rFonts w:ascii="Lato Light" w:hAnsi="Lato Light"/>
                <w:lang w:val="en-GB"/>
              </w:rPr>
              <w:t xml:space="preserve">Contact on the </w:t>
            </w:r>
            <w:r w:rsidR="39973BFC" w:rsidRPr="001F3F27">
              <w:rPr>
                <w:rFonts w:ascii="Lato Light" w:hAnsi="Lato Light"/>
                <w:lang w:val="en-GB"/>
              </w:rPr>
              <w:t xml:space="preserve">German </w:t>
            </w:r>
            <w:r w:rsidRPr="001F3F27">
              <w:rPr>
                <w:rFonts w:ascii="Lato Light" w:hAnsi="Lato Light"/>
                <w:lang w:val="en-GB"/>
              </w:rPr>
              <w:t xml:space="preserve">side </w:t>
            </w:r>
          </w:p>
        </w:tc>
        <w:tc>
          <w:tcPr>
            <w:tcW w:w="3657" w:type="pct"/>
          </w:tcPr>
          <w:p w14:paraId="0661D671" w14:textId="3788A7EB" w:rsidR="5D6E4096" w:rsidRPr="00AF1119" w:rsidRDefault="5D6E4096" w:rsidP="00A65CE2">
            <w:pPr>
              <w:spacing w:after="120"/>
              <w:rPr>
                <w:rFonts w:ascii="Lato Light" w:eastAsia="Arial" w:hAnsi="Lato Light" w:cs="Arial"/>
                <w:lang w:val="de"/>
              </w:rPr>
            </w:pPr>
            <w:r w:rsidRPr="00AF1119">
              <w:rPr>
                <w:rFonts w:ascii="Lato Light" w:eastAsia="Arial" w:hAnsi="Lato Light" w:cs="Arial"/>
                <w:lang w:val="de"/>
              </w:rPr>
              <w:t>DAAD - Deutscher Akademischer Austauschdienst</w:t>
            </w:r>
          </w:p>
          <w:p w14:paraId="307F8A1F" w14:textId="247E822F" w:rsidR="00256B0E" w:rsidRPr="00AF1119" w:rsidRDefault="0FA547EE" w:rsidP="00A65CE2">
            <w:pPr>
              <w:spacing w:after="120"/>
              <w:rPr>
                <w:rFonts w:ascii="Lato Light" w:hAnsi="Lato Light"/>
                <w:bCs/>
                <w:lang w:val="en-GB"/>
              </w:rPr>
            </w:pPr>
            <w:r w:rsidRPr="00AF1119">
              <w:rPr>
                <w:rFonts w:ascii="Lato Light" w:hAnsi="Lato Light"/>
                <w:bCs/>
                <w:lang w:val="en-GB"/>
              </w:rPr>
              <w:t>M</w:t>
            </w:r>
            <w:r w:rsidR="0F62A429" w:rsidRPr="00AF1119">
              <w:rPr>
                <w:rFonts w:ascii="Lato Light" w:hAnsi="Lato Light"/>
                <w:bCs/>
                <w:lang w:val="en-GB"/>
              </w:rPr>
              <w:t>r</w:t>
            </w:r>
            <w:r w:rsidR="3E4451BB" w:rsidRPr="00AF1119">
              <w:rPr>
                <w:rFonts w:ascii="Lato Light" w:hAnsi="Lato Light"/>
                <w:bCs/>
                <w:lang w:val="en-GB"/>
              </w:rPr>
              <w:t xml:space="preserve"> Tobias Hill</w:t>
            </w:r>
          </w:p>
          <w:p w14:paraId="6CCECDE3" w14:textId="3A8CFF3F" w:rsidR="4ACE65C9" w:rsidRPr="00AF1119" w:rsidRDefault="4ACE65C9" w:rsidP="00A65CE2">
            <w:pPr>
              <w:spacing w:after="120"/>
              <w:rPr>
                <w:rFonts w:ascii="Lato Light" w:eastAsia="Arial" w:hAnsi="Lato Light" w:cs="Arial"/>
                <w:lang w:val="de"/>
              </w:rPr>
            </w:pPr>
            <w:r w:rsidRPr="00AF1119">
              <w:rPr>
                <w:rFonts w:ascii="Lato Light" w:eastAsia="Arial" w:hAnsi="Lato Light" w:cs="Arial"/>
                <w:lang w:val="de"/>
              </w:rPr>
              <w:t>Referat P33: Projektförderung deutsche Sprache und Forschungsmobilität (PPP)</w:t>
            </w:r>
          </w:p>
          <w:p w14:paraId="357BE7E4" w14:textId="6FDDA93A" w:rsidR="6D0570CD" w:rsidRPr="00AF1119" w:rsidRDefault="6D0570CD" w:rsidP="00A65CE2">
            <w:pPr>
              <w:spacing w:after="120"/>
              <w:rPr>
                <w:rFonts w:ascii="Lato Light" w:eastAsia="Arial" w:hAnsi="Lato Light" w:cs="Arial"/>
                <w:lang w:val="en-GB"/>
              </w:rPr>
            </w:pPr>
            <w:proofErr w:type="spellStart"/>
            <w:r w:rsidRPr="00AF1119">
              <w:rPr>
                <w:rFonts w:ascii="Lato Light" w:eastAsia="Arial" w:hAnsi="Lato Light" w:cs="Arial"/>
                <w:lang w:val="en-GB"/>
              </w:rPr>
              <w:t>Kennedyallee</w:t>
            </w:r>
            <w:proofErr w:type="spellEnd"/>
            <w:r w:rsidRPr="00AF1119">
              <w:rPr>
                <w:rFonts w:ascii="Lato Light" w:eastAsia="Arial" w:hAnsi="Lato Light" w:cs="Arial"/>
                <w:lang w:val="en-GB"/>
              </w:rPr>
              <w:t xml:space="preserve"> 50, 53175 Bonn, Germany</w:t>
            </w:r>
          </w:p>
          <w:p w14:paraId="6E6AF55F" w14:textId="7C410D58" w:rsidR="0FA547EE" w:rsidRPr="00AF1119" w:rsidRDefault="0FA547EE" w:rsidP="00A65CE2">
            <w:pPr>
              <w:spacing w:after="120"/>
              <w:rPr>
                <w:rFonts w:ascii="Lato Light" w:eastAsia="Arial" w:hAnsi="Lato Light" w:cs="Arial"/>
                <w:lang w:val="en-GB"/>
              </w:rPr>
            </w:pPr>
            <w:r w:rsidRPr="00AF1119">
              <w:rPr>
                <w:rFonts w:ascii="Lato Light" w:hAnsi="Lato Light"/>
                <w:lang w:val="en-GB"/>
              </w:rPr>
              <w:t>Tel. +</w:t>
            </w:r>
            <w:r w:rsidR="4FF31831" w:rsidRPr="00AF1119">
              <w:rPr>
                <w:rFonts w:ascii="Lato Light" w:eastAsia="Arial" w:hAnsi="Lato Light" w:cs="Arial"/>
                <w:lang w:val="en-GB"/>
              </w:rPr>
              <w:t>49 228 882 490</w:t>
            </w:r>
          </w:p>
          <w:p w14:paraId="574496C5" w14:textId="507092D0" w:rsidR="0FA547EE" w:rsidRPr="00AF1119" w:rsidRDefault="0FA547EE" w:rsidP="00A65CE2">
            <w:pPr>
              <w:spacing w:after="120"/>
              <w:rPr>
                <w:rFonts w:ascii="Lato Light" w:eastAsia="Arial" w:hAnsi="Lato Light" w:cs="Arial"/>
                <w:lang w:val="en-GB"/>
              </w:rPr>
            </w:pPr>
            <w:r w:rsidRPr="00AF1119">
              <w:rPr>
                <w:rFonts w:ascii="Lato Light" w:hAnsi="Lato Light"/>
                <w:lang w:val="en-GB"/>
              </w:rPr>
              <w:t xml:space="preserve">Email: </w:t>
            </w:r>
            <w:r w:rsidR="00AF1119" w:rsidRPr="00AF1119">
              <w:rPr>
                <w:rFonts w:ascii="Lato Light" w:eastAsia="Arial" w:hAnsi="Lato Light" w:cs="Arial"/>
                <w:lang w:val="en-GB"/>
              </w:rPr>
              <w:t>hill@</w:t>
            </w:r>
            <w:r w:rsidR="5220C9DB" w:rsidRPr="00AF1119">
              <w:rPr>
                <w:rFonts w:ascii="Lato Light" w:eastAsia="Arial" w:hAnsi="Lato Light" w:cs="Arial"/>
                <w:lang w:val="en-GB"/>
              </w:rPr>
              <w:t>daad.de</w:t>
            </w:r>
          </w:p>
          <w:p w14:paraId="386E18D6" w14:textId="4FD1E74F" w:rsidR="00C7322B" w:rsidRPr="001F3F27" w:rsidRDefault="0FA547EE" w:rsidP="00A65CE2">
            <w:pPr>
              <w:spacing w:after="120"/>
              <w:rPr>
                <w:rFonts w:ascii="Lato Light" w:hAnsi="Lato Light"/>
                <w:lang w:val="en-GB"/>
              </w:rPr>
            </w:pPr>
            <w:r w:rsidRPr="00AF1119">
              <w:rPr>
                <w:rFonts w:ascii="Lato Light" w:hAnsi="Lato Light"/>
                <w:lang w:val="en-GB"/>
              </w:rPr>
              <w:t xml:space="preserve">Website: </w:t>
            </w:r>
            <w:r w:rsidR="28F7ECB3" w:rsidRPr="00AF1119">
              <w:rPr>
                <w:rFonts w:ascii="Lato Light" w:hAnsi="Lato Light"/>
                <w:lang w:val="en-GB"/>
              </w:rPr>
              <w:t>https://www.daad.de</w:t>
            </w:r>
            <w:r w:rsidRPr="001F3F27">
              <w:rPr>
                <w:rFonts w:ascii="Lato Light" w:hAnsi="Lato Light"/>
                <w:lang w:val="en-GB"/>
              </w:rPr>
              <w:t xml:space="preserve"> </w:t>
            </w:r>
          </w:p>
        </w:tc>
      </w:tr>
    </w:tbl>
    <w:p w14:paraId="21E16F6D" w14:textId="77777777" w:rsidR="00B00C2C" w:rsidRPr="00444346" w:rsidRDefault="00B00C2C" w:rsidP="00A65CE2">
      <w:pPr>
        <w:spacing w:after="120" w:line="240" w:lineRule="auto"/>
        <w:jc w:val="both"/>
        <w:rPr>
          <w:rFonts w:ascii="Lato Light" w:hAnsi="Lato Light"/>
          <w:lang w:val="en-GB"/>
        </w:rPr>
      </w:pPr>
    </w:p>
    <w:p w14:paraId="607C6DC1" w14:textId="77777777" w:rsidR="00B00C2C" w:rsidRPr="00444346" w:rsidRDefault="00B00C2C" w:rsidP="00A65CE2">
      <w:pPr>
        <w:spacing w:after="120" w:line="240" w:lineRule="auto"/>
        <w:jc w:val="both"/>
        <w:rPr>
          <w:rFonts w:ascii="Lato Light" w:hAnsi="Lato Light"/>
          <w:lang w:val="en-GB"/>
        </w:rPr>
      </w:pPr>
    </w:p>
    <w:p w14:paraId="208B780E" w14:textId="77777777" w:rsidR="00B00C2C" w:rsidRPr="00444346" w:rsidRDefault="00B00C2C" w:rsidP="00A65CE2">
      <w:pPr>
        <w:spacing w:after="120" w:line="240" w:lineRule="auto"/>
        <w:jc w:val="both"/>
        <w:rPr>
          <w:rFonts w:ascii="Lato Light" w:hAnsi="Lato Light"/>
          <w:lang w:val="en-GB"/>
        </w:rPr>
      </w:pPr>
    </w:p>
    <w:p w14:paraId="21897CFE" w14:textId="77777777" w:rsidR="00B00C2C" w:rsidRPr="00444346" w:rsidRDefault="00B00C2C" w:rsidP="00A65CE2">
      <w:pPr>
        <w:spacing w:after="120" w:line="240" w:lineRule="auto"/>
        <w:jc w:val="both"/>
        <w:rPr>
          <w:rFonts w:ascii="Lato Light" w:hAnsi="Lato Light"/>
          <w:b/>
          <w:lang w:val="en-GB"/>
        </w:rPr>
      </w:pPr>
      <w:r w:rsidRPr="4DAA9AD0">
        <w:rPr>
          <w:rFonts w:ascii="Lato Light" w:hAnsi="Lato Light"/>
          <w:b/>
          <w:bCs/>
          <w:lang w:val="en-GB"/>
        </w:rPr>
        <w:t>PERSONAL DATA PROTECTION</w:t>
      </w:r>
    </w:p>
    <w:p w14:paraId="1DCE4565" w14:textId="0E5BEFA1" w:rsidR="1A47F23E" w:rsidRDefault="1A47F23E"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The administrator of the personal data presented in the application is NAWA.</w:t>
      </w:r>
    </w:p>
    <w:p w14:paraId="68795930" w14:textId="13DF7FE1" w:rsidR="1A47F23E" w:rsidRDefault="1A47F23E"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Personal data will be used to:</w:t>
      </w:r>
    </w:p>
    <w:p w14:paraId="2C7151FF" w14:textId="44E1C545" w:rsidR="4F7142DB" w:rsidRDefault="4F7142DB"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1) </w:t>
      </w:r>
      <w:r w:rsidR="04356A37" w:rsidRPr="5D2686E3">
        <w:rPr>
          <w:rFonts w:ascii="Lato Light" w:eastAsia="Lato Light" w:hAnsi="Lato Light" w:cs="Lato Light"/>
          <w:lang w:val="en"/>
        </w:rPr>
        <w:t>conducting the procedure of selection and evaluation of applications in the Action,</w:t>
      </w:r>
    </w:p>
    <w:p w14:paraId="1DD09128" w14:textId="234A3AA3" w:rsidR="43471D56" w:rsidRDefault="43471D56"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2) </w:t>
      </w:r>
      <w:r w:rsidR="04356A37" w:rsidRPr="5D2686E3">
        <w:rPr>
          <w:rFonts w:ascii="Lato Light" w:eastAsia="Lato Light" w:hAnsi="Lato Light" w:cs="Lato Light"/>
          <w:lang w:val="en"/>
        </w:rPr>
        <w:t>selecting the applications that will receive funding,</w:t>
      </w:r>
    </w:p>
    <w:p w14:paraId="7DA2D1E4" w14:textId="34F3A3C0" w:rsidR="1722969F" w:rsidRDefault="1722969F"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3) </w:t>
      </w:r>
      <w:r w:rsidR="04356A37" w:rsidRPr="5D2686E3">
        <w:rPr>
          <w:rFonts w:ascii="Lato Light" w:eastAsia="Lato Light" w:hAnsi="Lato Light" w:cs="Lato Light"/>
          <w:lang w:val="en"/>
        </w:rPr>
        <w:t>implementation of concluded contracts concerning the implementation of the Project,</w:t>
      </w:r>
    </w:p>
    <w:p w14:paraId="3723DB97" w14:textId="6CC1E8A4" w:rsidR="4DAA9AD0" w:rsidRPr="00561DE6" w:rsidRDefault="045146E6"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4) </w:t>
      </w:r>
      <w:r w:rsidR="6860EF09" w:rsidRPr="5D2686E3">
        <w:rPr>
          <w:rFonts w:ascii="Lato Light" w:eastAsia="Lato Light" w:hAnsi="Lato Light" w:cs="Lato Light"/>
          <w:lang w:val="en"/>
        </w:rPr>
        <w:t>NAWA cooperation with project participants, including cooperation to promote the Action.</w:t>
      </w:r>
    </w:p>
    <w:p w14:paraId="06B49E72" w14:textId="051480A0" w:rsidR="39CBCC73" w:rsidRDefault="39CBCC73"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lastRenderedPageBreak/>
        <w:t>Personal data may be transferred to NAWA employees, external experts cooperating with NAWA or representatives of Applicants in connection with the implementation of the above-mentioned purposes.</w:t>
      </w:r>
    </w:p>
    <w:p w14:paraId="38D5D10C" w14:textId="33E4CD7A" w:rsidR="50283312" w:rsidRDefault="50283312"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Transfer of personal data to </w:t>
      </w:r>
      <w:proofErr w:type="spellStart"/>
      <w:r w:rsidRPr="5D2686E3">
        <w:rPr>
          <w:rFonts w:ascii="Lato Light" w:eastAsia="Lato Light" w:hAnsi="Lato Light" w:cs="Lato Light"/>
          <w:lang w:val="en"/>
        </w:rPr>
        <w:t>cent</w:t>
      </w:r>
      <w:r w:rsidR="7E436F81" w:rsidRPr="5D2686E3">
        <w:rPr>
          <w:rFonts w:ascii="Lato Light" w:eastAsia="Lato Light" w:hAnsi="Lato Light" w:cs="Lato Light"/>
          <w:lang w:val="en"/>
        </w:rPr>
        <w:t>r</w:t>
      </w:r>
      <w:r w:rsidRPr="5D2686E3">
        <w:rPr>
          <w:rFonts w:ascii="Lato Light" w:eastAsia="Lato Light" w:hAnsi="Lato Light" w:cs="Lato Light"/>
          <w:lang w:val="en"/>
        </w:rPr>
        <w:t>es</w:t>
      </w:r>
      <w:proofErr w:type="spellEnd"/>
      <w:r w:rsidRPr="5D2686E3">
        <w:rPr>
          <w:rFonts w:ascii="Lato Light" w:eastAsia="Lato Light" w:hAnsi="Lato Light" w:cs="Lato Light"/>
          <w:lang w:val="en"/>
        </w:rPr>
        <w:t xml:space="preserve"> located outside the European Economic Area (European Union Member States, Iceland, Norway and Liechtenstein) will be based on standard data protection clauses adopted or approved by the European Commission. The data subject has the right to receive a copy of the data transferred to foreign academic </w:t>
      </w:r>
      <w:proofErr w:type="spellStart"/>
      <w:r w:rsidRPr="5D2686E3">
        <w:rPr>
          <w:rFonts w:ascii="Lato Light" w:eastAsia="Lato Light" w:hAnsi="Lato Light" w:cs="Lato Light"/>
          <w:lang w:val="en"/>
        </w:rPr>
        <w:t>cent</w:t>
      </w:r>
      <w:r w:rsidR="615D6A67" w:rsidRPr="5D2686E3">
        <w:rPr>
          <w:rFonts w:ascii="Lato Light" w:eastAsia="Lato Light" w:hAnsi="Lato Light" w:cs="Lato Light"/>
          <w:lang w:val="en"/>
        </w:rPr>
        <w:t>r</w:t>
      </w:r>
      <w:r w:rsidRPr="5D2686E3">
        <w:rPr>
          <w:rFonts w:ascii="Lato Light" w:eastAsia="Lato Light" w:hAnsi="Lato Light" w:cs="Lato Light"/>
          <w:lang w:val="en"/>
        </w:rPr>
        <w:t>es</w:t>
      </w:r>
      <w:proofErr w:type="spellEnd"/>
      <w:r w:rsidRPr="5D2686E3">
        <w:rPr>
          <w:rFonts w:ascii="Lato Light" w:eastAsia="Lato Light" w:hAnsi="Lato Light" w:cs="Lato Light"/>
          <w:lang w:val="en"/>
        </w:rPr>
        <w:t>.</w:t>
      </w:r>
    </w:p>
    <w:p w14:paraId="3248BDDB" w14:textId="191DD832" w:rsidR="2E29C51B" w:rsidRDefault="2E29C51B"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The legal basis for the transfer of data is Art. 6 clause 1 letter b and letter e General Data Protection Regulation (GDPR). Data submission is voluntary, but necessary to participate in the implementation of the Project or Action.</w:t>
      </w:r>
      <w:r w:rsidR="577A5F1B" w:rsidRPr="5D2686E3">
        <w:rPr>
          <w:rFonts w:ascii="Lato Light" w:eastAsia="Lato Light" w:hAnsi="Lato Light" w:cs="Lato Light"/>
          <w:lang w:val="en"/>
        </w:rPr>
        <w:t xml:space="preserve"> Refusal to provide data means that a specific person cannot participate in the implementation of the Project or Action.</w:t>
      </w:r>
      <w:r w:rsidR="5749BD9C" w:rsidRPr="5D2686E3">
        <w:rPr>
          <w:rFonts w:ascii="Lato Light" w:eastAsia="Lato Light" w:hAnsi="Lato Light" w:cs="Lato Light"/>
          <w:lang w:val="en"/>
        </w:rPr>
        <w:t xml:space="preserve"> </w:t>
      </w:r>
    </w:p>
    <w:p w14:paraId="5C6E8BE7" w14:textId="1AF7D76D" w:rsidR="239A4B00" w:rsidRDefault="239A4B00"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Personal data of the abovementioned persons involved in the implementation of the Project will be used at the stage of </w:t>
      </w:r>
      <w:r w:rsidR="0F6648E1" w:rsidRPr="5D2686E3">
        <w:rPr>
          <w:rFonts w:ascii="Lato Light" w:eastAsia="Lato Light" w:hAnsi="Lato Light" w:cs="Lato Light"/>
          <w:lang w:val="en"/>
        </w:rPr>
        <w:t>process</w:t>
      </w:r>
      <w:r w:rsidRPr="5D2686E3">
        <w:rPr>
          <w:rFonts w:ascii="Lato Light" w:eastAsia="Lato Light" w:hAnsi="Lato Light" w:cs="Lato Light"/>
          <w:lang w:val="en"/>
        </w:rPr>
        <w:t xml:space="preserve">ing </w:t>
      </w:r>
      <w:r w:rsidR="59AFFA31" w:rsidRPr="5D2686E3">
        <w:rPr>
          <w:rFonts w:ascii="Lato Light" w:eastAsia="Lato Light" w:hAnsi="Lato Light" w:cs="Lato Light"/>
          <w:lang w:val="en"/>
        </w:rPr>
        <w:t xml:space="preserve">of </w:t>
      </w:r>
      <w:r w:rsidRPr="5D2686E3">
        <w:rPr>
          <w:rFonts w:ascii="Lato Light" w:eastAsia="Lato Light" w:hAnsi="Lato Light" w:cs="Lato Light"/>
          <w:lang w:val="en"/>
        </w:rPr>
        <w:t>applications, for the period of project implementation and for 5 years from the date of completion of the Project for settlement purposes.</w:t>
      </w:r>
    </w:p>
    <w:p w14:paraId="25B5A889" w14:textId="130AA755" w:rsidR="3FA4A383" w:rsidRDefault="3FA4A383"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Personal data of persons whose applications have not been approved will be stored for a period of 5 years from the Agency Director's decision becoming final for archiving. </w:t>
      </w:r>
    </w:p>
    <w:p w14:paraId="623C4059" w14:textId="2B56858E" w:rsidR="5C778D11" w:rsidRDefault="5C778D11"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Every data subject has the right to:</w:t>
      </w:r>
    </w:p>
    <w:p w14:paraId="41B07E59" w14:textId="2980484C" w:rsidR="5C778D11" w:rsidRDefault="5C778D11"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1) demand from NAWA access to their personal data,</w:t>
      </w:r>
    </w:p>
    <w:p w14:paraId="1A4C63A0" w14:textId="49BB6B1B" w:rsidR="5C778D11" w:rsidRDefault="5C778D11"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2) rectify, delete or limit the use of their personal data,</w:t>
      </w:r>
    </w:p>
    <w:p w14:paraId="040DC06D" w14:textId="4837F74D" w:rsidR="5C778D11" w:rsidRDefault="5C778D11"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3) object to the use of their personal data,</w:t>
      </w:r>
    </w:p>
    <w:p w14:paraId="32F4F2C1" w14:textId="6799E145" w:rsidR="5C778D11" w:rsidRDefault="5C778D11" w:rsidP="00A65CE2">
      <w:pPr>
        <w:spacing w:after="120" w:line="240" w:lineRule="auto"/>
        <w:jc w:val="both"/>
        <w:rPr>
          <w:rFonts w:ascii="Lato Light" w:eastAsia="Lato Light" w:hAnsi="Lato Light" w:cs="Lato Light"/>
          <w:lang w:val="en"/>
        </w:rPr>
      </w:pPr>
      <w:r w:rsidRPr="5D2686E3">
        <w:rPr>
          <w:rFonts w:ascii="Lato Light" w:eastAsia="Lato Light" w:hAnsi="Lato Light" w:cs="Lato Light"/>
          <w:lang w:val="en"/>
        </w:rPr>
        <w:t xml:space="preserve">4) lodging a complaint to the supervisory body (President of the Office for Personal Data Protection, </w:t>
      </w:r>
      <w:proofErr w:type="spellStart"/>
      <w:r w:rsidRPr="5D2686E3">
        <w:rPr>
          <w:rFonts w:ascii="Lato Light" w:eastAsia="Lato Light" w:hAnsi="Lato Light" w:cs="Lato Light"/>
          <w:lang w:val="en"/>
        </w:rPr>
        <w:t>ul</w:t>
      </w:r>
      <w:proofErr w:type="spellEnd"/>
      <w:r w:rsidRPr="5D2686E3">
        <w:rPr>
          <w:rFonts w:ascii="Lato Light" w:eastAsia="Lato Light" w:hAnsi="Lato Light" w:cs="Lato Light"/>
          <w:lang w:val="en"/>
        </w:rPr>
        <w:t xml:space="preserve">. </w:t>
      </w:r>
      <w:proofErr w:type="spellStart"/>
      <w:r w:rsidRPr="5D2686E3">
        <w:rPr>
          <w:rFonts w:ascii="Lato Light" w:eastAsia="Lato Light" w:hAnsi="Lato Light" w:cs="Lato Light"/>
          <w:lang w:val="en"/>
        </w:rPr>
        <w:t>Stawki</w:t>
      </w:r>
      <w:proofErr w:type="spellEnd"/>
      <w:r w:rsidRPr="5D2686E3">
        <w:rPr>
          <w:rFonts w:ascii="Lato Light" w:eastAsia="Lato Light" w:hAnsi="Lato Light" w:cs="Lato Light"/>
          <w:lang w:val="en"/>
        </w:rPr>
        <w:t xml:space="preserve"> 2, 00-193 Warsaw).</w:t>
      </w:r>
    </w:p>
    <w:p w14:paraId="605511E5" w14:textId="28CE0E72" w:rsidR="5C778D11" w:rsidRDefault="5C778D11" w:rsidP="00A65CE2">
      <w:pPr>
        <w:spacing w:after="120" w:line="240" w:lineRule="auto"/>
        <w:jc w:val="both"/>
      </w:pPr>
      <w:r w:rsidRPr="5D2686E3">
        <w:rPr>
          <w:rFonts w:ascii="Lato Light" w:eastAsia="Lato Light" w:hAnsi="Lato Light" w:cs="Lato Light"/>
          <w:lang w:val="en"/>
        </w:rPr>
        <w:t>Contact details of the data protection officer: odo@nawa.gov.pl.</w:t>
      </w:r>
    </w:p>
    <w:p w14:paraId="0846BC04" w14:textId="0BC0EB33" w:rsidR="0062482E" w:rsidRPr="00444346" w:rsidDel="00F37001" w:rsidRDefault="0062482E" w:rsidP="00A65CE2">
      <w:pPr>
        <w:spacing w:after="120" w:line="240" w:lineRule="auto"/>
        <w:ind w:left="360"/>
        <w:jc w:val="both"/>
        <w:rPr>
          <w:rFonts w:ascii="Lato Light" w:hAnsi="Lato Light" w:cs="Calibri"/>
          <w:lang w:val="en-GB"/>
        </w:rPr>
      </w:pPr>
    </w:p>
    <w:p w14:paraId="221B94D6" w14:textId="141A2C24" w:rsidR="0062482E" w:rsidRPr="00D43293" w:rsidDel="00F37001" w:rsidRDefault="0062482E" w:rsidP="00A65CE2">
      <w:pPr>
        <w:spacing w:after="120" w:line="240" w:lineRule="auto"/>
        <w:jc w:val="both"/>
        <w:rPr>
          <w:rFonts w:ascii="Lato Light" w:hAnsi="Lato Light" w:cs="Calibri"/>
          <w:lang w:val="en-GB"/>
        </w:rPr>
      </w:pPr>
    </w:p>
    <w:p w14:paraId="309BAE58" w14:textId="46141F72" w:rsidR="0062482E" w:rsidRPr="00444346" w:rsidRDefault="0062482E" w:rsidP="00A65CE2">
      <w:pPr>
        <w:spacing w:after="120" w:line="240" w:lineRule="auto"/>
        <w:jc w:val="both"/>
        <w:rPr>
          <w:rFonts w:ascii="Lato Light" w:hAnsi="Lato Light" w:cs="Calibri"/>
          <w:lang w:val="en-GB"/>
        </w:rPr>
      </w:pPr>
    </w:p>
    <w:sectPr w:rsidR="0062482E" w:rsidRPr="00444346">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F9D7949" w16cid:durableId="72A94EA5"/>
  <w16cid:commentId w16cid:paraId="71C7B5E4" w16cid:durableId="5A698484"/>
  <w16cid:commentId w16cid:paraId="331AA443" w16cid:durableId="529AF346"/>
  <w16cid:commentId w16cid:paraId="26B904EF" w16cid:durableId="13BD07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B73" w14:textId="77777777" w:rsidR="00042E6B" w:rsidRDefault="00042E6B" w:rsidP="00B72C45">
      <w:pPr>
        <w:spacing w:after="0" w:line="240" w:lineRule="auto"/>
      </w:pPr>
      <w:r>
        <w:separator/>
      </w:r>
    </w:p>
  </w:endnote>
  <w:endnote w:type="continuationSeparator" w:id="0">
    <w:p w14:paraId="7ADA5315" w14:textId="77777777" w:rsidR="00042E6B" w:rsidRDefault="00042E6B" w:rsidP="00B7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altName w:val="Arial"/>
    <w:panose1 w:val="020F03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EDEAF" w14:textId="591D8D89" w:rsidR="00916470" w:rsidRPr="00D43293" w:rsidRDefault="00916470" w:rsidP="00D43293">
    <w:pPr>
      <w:pStyle w:val="Stopka"/>
      <w:jc w:val="center"/>
      <w:rPr>
        <w:rFonts w:ascii="Lato Light" w:hAnsi="Lato Light"/>
      </w:rPr>
    </w:pPr>
    <w:r>
      <w:rPr>
        <w:rFonts w:ascii="Lato Light" w:hAnsi="Lato Light"/>
        <w:lang w:val="en-GB"/>
      </w:rPr>
      <w:fldChar w:fldCharType="begin"/>
    </w:r>
    <w:r>
      <w:rPr>
        <w:rFonts w:ascii="Lato Light" w:hAnsi="Lato Light"/>
        <w:lang w:val="en-GB"/>
      </w:rPr>
      <w:instrText>PAGE   \* MERGEFORMAT</w:instrText>
    </w:r>
    <w:r>
      <w:rPr>
        <w:rFonts w:ascii="Lato Light" w:hAnsi="Lato Light"/>
        <w:lang w:val="en-GB"/>
      </w:rPr>
      <w:fldChar w:fldCharType="separate"/>
    </w:r>
    <w:r w:rsidR="004D1BF8">
      <w:rPr>
        <w:rFonts w:ascii="Lato Light" w:hAnsi="Lato Light"/>
        <w:noProof/>
        <w:lang w:val="en-GB"/>
      </w:rPr>
      <w:t>6</w:t>
    </w:r>
    <w:r>
      <w:rPr>
        <w:rFonts w:ascii="Lato Light" w:hAnsi="Lato Light"/>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CE96" w14:textId="77777777" w:rsidR="00042E6B" w:rsidRDefault="00042E6B" w:rsidP="00B72C45">
      <w:pPr>
        <w:spacing w:after="0" w:line="240" w:lineRule="auto"/>
      </w:pPr>
      <w:r>
        <w:separator/>
      </w:r>
    </w:p>
  </w:footnote>
  <w:footnote w:type="continuationSeparator" w:id="0">
    <w:p w14:paraId="41BAE672" w14:textId="77777777" w:rsidR="00042E6B" w:rsidRDefault="00042E6B" w:rsidP="00B72C45">
      <w:pPr>
        <w:spacing w:after="0" w:line="240" w:lineRule="auto"/>
      </w:pPr>
      <w:r>
        <w:continuationSeparator/>
      </w:r>
    </w:p>
  </w:footnote>
  <w:footnote w:id="1">
    <w:p w14:paraId="2FB7DC75" w14:textId="774E07E1" w:rsidR="2AAC25CA" w:rsidRPr="00AF1119" w:rsidRDefault="2AAC25CA" w:rsidP="00AF1119">
      <w:pPr>
        <w:pStyle w:val="Tekstprzypisudolnego"/>
        <w:rPr>
          <w:rFonts w:ascii="Lato Light" w:hAnsi="Lato Light"/>
          <w:sz w:val="16"/>
          <w:szCs w:val="16"/>
        </w:rPr>
      </w:pPr>
      <w:r w:rsidRPr="00AF1119">
        <w:rPr>
          <w:rStyle w:val="Odwoanieprzypisudolnego"/>
          <w:rFonts w:ascii="Lato Light" w:hAnsi="Lato Light"/>
          <w:sz w:val="16"/>
          <w:szCs w:val="16"/>
        </w:rPr>
        <w:footnoteRef/>
      </w:r>
      <w:r w:rsidR="5D2686E3" w:rsidRPr="00AF1119">
        <w:rPr>
          <w:rFonts w:ascii="Lato Light" w:hAnsi="Lato Light"/>
          <w:sz w:val="16"/>
          <w:szCs w:val="16"/>
        </w:rPr>
        <w:t xml:space="preserve"> </w:t>
      </w:r>
      <w:r w:rsidR="5D2686E3" w:rsidRPr="00AF1119">
        <w:rPr>
          <w:rFonts w:ascii="Lato Light" w:eastAsia="Arial" w:hAnsi="Lato Light" w:cs="Arial"/>
          <w:sz w:val="16"/>
          <w:szCs w:val="16"/>
          <w:lang w:val="en"/>
        </w:rPr>
        <w:t>As referred to in the Act of 20 July 2018 - Law on Higher Education and Science (i.e., Journal of Laws of 2020, item 85, as amended), hereinafter referred to as "L.H.E.S.".</w:t>
      </w:r>
    </w:p>
  </w:footnote>
  <w:footnote w:id="2">
    <w:p w14:paraId="0B8D60ED" w14:textId="0FCE87A5" w:rsidR="2AAC25CA" w:rsidRPr="00AF1119" w:rsidRDefault="2AAC25CA" w:rsidP="00AF1119">
      <w:pPr>
        <w:pStyle w:val="Tekstprzypisudolnego"/>
        <w:rPr>
          <w:rFonts w:ascii="Lato Light" w:hAnsi="Lato Light"/>
          <w:sz w:val="16"/>
          <w:szCs w:val="16"/>
        </w:rPr>
      </w:pPr>
      <w:r w:rsidRPr="00AF1119">
        <w:rPr>
          <w:rStyle w:val="Odwoanieprzypisudolnego"/>
          <w:rFonts w:ascii="Lato Light" w:hAnsi="Lato Light"/>
          <w:sz w:val="16"/>
          <w:szCs w:val="16"/>
        </w:rPr>
        <w:footnoteRef/>
      </w:r>
      <w:r w:rsidR="5D2686E3" w:rsidRPr="00AF1119">
        <w:rPr>
          <w:rFonts w:ascii="Lato Light" w:hAnsi="Lato Light"/>
          <w:sz w:val="16"/>
          <w:szCs w:val="16"/>
        </w:rPr>
        <w:t xml:space="preserve"> </w:t>
      </w:r>
      <w:r w:rsidR="5D2686E3" w:rsidRPr="00AF1119">
        <w:rPr>
          <w:rFonts w:ascii="Lato Light" w:eastAsia="Arial" w:hAnsi="Lato Light" w:cs="Arial"/>
          <w:sz w:val="16"/>
          <w:szCs w:val="16"/>
          <w:lang w:val="en"/>
        </w:rPr>
        <w:t>Within the meaning of the Act of 30 April 2010 on the Polish Academy of Sciences (i.e., Journal of Laws of 2019, item 1183, as</w:t>
      </w:r>
      <w:r w:rsidR="007E7359">
        <w:rPr>
          <w:rFonts w:ascii="Lato Light" w:eastAsia="Arial" w:hAnsi="Lato Light" w:cs="Arial"/>
          <w:sz w:val="16"/>
          <w:szCs w:val="16"/>
          <w:lang w:val="en"/>
        </w:rPr>
        <w:t> </w:t>
      </w:r>
      <w:r w:rsidR="5D2686E3" w:rsidRPr="00AF1119">
        <w:rPr>
          <w:rFonts w:ascii="Lato Light" w:eastAsia="Arial" w:hAnsi="Lato Light" w:cs="Arial"/>
          <w:sz w:val="16"/>
          <w:szCs w:val="16"/>
          <w:lang w:val="en"/>
        </w:rPr>
        <w:t>amended).</w:t>
      </w:r>
    </w:p>
  </w:footnote>
  <w:footnote w:id="3">
    <w:p w14:paraId="42C950F7" w14:textId="2DE3F993" w:rsidR="2AAC25CA" w:rsidRPr="00AF1119" w:rsidRDefault="2AAC25CA" w:rsidP="00AF1119">
      <w:pPr>
        <w:pStyle w:val="Tekstprzypisudolnego"/>
        <w:rPr>
          <w:rFonts w:ascii="Lato Light" w:hAnsi="Lato Light"/>
          <w:sz w:val="16"/>
          <w:szCs w:val="16"/>
        </w:rPr>
      </w:pPr>
      <w:r w:rsidRPr="00AF1119">
        <w:rPr>
          <w:rStyle w:val="Odwoanieprzypisudolnego"/>
          <w:rFonts w:ascii="Lato Light" w:hAnsi="Lato Light"/>
          <w:sz w:val="16"/>
          <w:szCs w:val="16"/>
        </w:rPr>
        <w:footnoteRef/>
      </w:r>
      <w:r w:rsidR="5D2686E3" w:rsidRPr="00AF1119">
        <w:rPr>
          <w:rFonts w:ascii="Lato Light" w:hAnsi="Lato Light"/>
          <w:sz w:val="16"/>
          <w:szCs w:val="16"/>
        </w:rPr>
        <w:t xml:space="preserve"> </w:t>
      </w:r>
      <w:r w:rsidR="5D2686E3" w:rsidRPr="00AF1119">
        <w:rPr>
          <w:rFonts w:ascii="Lato Light" w:eastAsia="Consolas" w:hAnsi="Lato Light" w:cs="Consolas"/>
          <w:sz w:val="16"/>
          <w:szCs w:val="16"/>
          <w:lang w:val="en"/>
        </w:rPr>
        <w:t>Within the meaning of the Act of 30 April 2010 on research institutes (i.e., Journal of Laws of 2019, item 1350, as amended).</w:t>
      </w:r>
    </w:p>
  </w:footnote>
  <w:footnote w:id="4">
    <w:p w14:paraId="78AB3322" w14:textId="013677D2" w:rsidR="2AAC25CA" w:rsidRPr="007E7359" w:rsidRDefault="2AAC25CA" w:rsidP="007E7359">
      <w:pPr>
        <w:spacing w:after="0" w:line="240" w:lineRule="auto"/>
      </w:pPr>
      <w:r w:rsidRPr="007E7359">
        <w:rPr>
          <w:rStyle w:val="Odwoanieprzypisudolnego"/>
          <w:rFonts w:ascii="Lato Light" w:hAnsi="Lato Light"/>
          <w:sz w:val="18"/>
          <w:szCs w:val="18"/>
        </w:rPr>
        <w:footnoteRef/>
      </w:r>
      <w:r w:rsidR="5D2686E3" w:rsidRPr="007E7359">
        <w:rPr>
          <w:rFonts w:ascii="Lato Light" w:hAnsi="Lato Light"/>
          <w:sz w:val="18"/>
          <w:szCs w:val="18"/>
        </w:rPr>
        <w:t xml:space="preserve"> </w:t>
      </w:r>
      <w:r w:rsidR="5D2686E3" w:rsidRPr="007E7359">
        <w:rPr>
          <w:rFonts w:ascii="Lato Light" w:eastAsia="Arial" w:hAnsi="Lato Light" w:cs="Arial"/>
          <w:sz w:val="18"/>
          <w:szCs w:val="18"/>
        </w:rPr>
        <w:t>Referred to in art. 7 item 1 point 6b</w:t>
      </w:r>
      <w:r w:rsidR="5D2686E3" w:rsidRPr="007E7359">
        <w:rPr>
          <w:rFonts w:ascii="Lato Light" w:hAnsi="Lato Light"/>
          <w:sz w:val="18"/>
          <w:szCs w:val="18"/>
        </w:rPr>
        <w:t xml:space="preserve"> </w:t>
      </w:r>
      <w:r w:rsidR="5D2686E3" w:rsidRPr="007E7359">
        <w:rPr>
          <w:rFonts w:ascii="Lato Light" w:eastAsia="Arial" w:hAnsi="Lato Light" w:cs="Arial"/>
          <w:color w:val="000000" w:themeColor="text1"/>
          <w:sz w:val="18"/>
          <w:szCs w:val="18"/>
        </w:rPr>
        <w:t>L.H.E.S.</w:t>
      </w:r>
    </w:p>
  </w:footnote>
  <w:footnote w:id="5">
    <w:p w14:paraId="397D4FCB" w14:textId="57B99502" w:rsidR="2AAC25CA" w:rsidRDefault="2AAC25CA" w:rsidP="007E7359">
      <w:pPr>
        <w:pStyle w:val="Tekstprzypisudolnego"/>
      </w:pPr>
      <w:r w:rsidRPr="007E7359">
        <w:rPr>
          <w:rStyle w:val="Odwoanieprzypisudolnego"/>
          <w:rFonts w:ascii="Lato Light" w:hAnsi="Lato Light"/>
          <w:sz w:val="18"/>
          <w:szCs w:val="18"/>
        </w:rPr>
        <w:footnoteRef/>
      </w:r>
      <w:r w:rsidR="5D2686E3" w:rsidRPr="007E7359">
        <w:rPr>
          <w:rFonts w:ascii="Lato Light" w:hAnsi="Lato Light"/>
          <w:sz w:val="18"/>
          <w:szCs w:val="18"/>
        </w:rPr>
        <w:t xml:space="preserve"> </w:t>
      </w:r>
      <w:r w:rsidR="5D2686E3" w:rsidRPr="007E7359">
        <w:rPr>
          <w:rFonts w:ascii="Lato Light" w:eastAsia="Arial" w:hAnsi="Lato Light" w:cs="Arial"/>
          <w:sz w:val="18"/>
          <w:szCs w:val="18"/>
        </w:rPr>
        <w:t xml:space="preserve">Referred to in art. 7 item 1 </w:t>
      </w:r>
      <w:proofErr w:type="spellStart"/>
      <w:r w:rsidR="5D2686E3" w:rsidRPr="007E7359">
        <w:rPr>
          <w:rFonts w:ascii="Lato Light" w:eastAsia="Arial" w:hAnsi="Lato Light" w:cs="Arial"/>
          <w:sz w:val="18"/>
          <w:szCs w:val="18"/>
        </w:rPr>
        <w:t>points</w:t>
      </w:r>
      <w:proofErr w:type="spellEnd"/>
      <w:r w:rsidR="5D2686E3" w:rsidRPr="007E7359">
        <w:rPr>
          <w:rFonts w:ascii="Lato Light" w:eastAsia="Arial" w:hAnsi="Lato Light" w:cs="Arial"/>
          <w:sz w:val="18"/>
          <w:szCs w:val="18"/>
        </w:rPr>
        <w:t xml:space="preserve"> 6 and 8 L.H.E.S.</w:t>
      </w:r>
    </w:p>
  </w:footnote>
  <w:footnote w:id="6">
    <w:p w14:paraId="6372C4FA" w14:textId="282CAB78" w:rsidR="00A56FE0" w:rsidRPr="007E7359" w:rsidRDefault="00A56FE0">
      <w:pPr>
        <w:pStyle w:val="Tekstprzypisudolnego"/>
        <w:rPr>
          <w:rFonts w:ascii="Lato Light" w:hAnsi="Lato Light"/>
          <w:sz w:val="16"/>
          <w:szCs w:val="16"/>
          <w:lang w:val="en-GB"/>
        </w:rPr>
      </w:pPr>
      <w:r w:rsidRPr="007E7359">
        <w:rPr>
          <w:rStyle w:val="Odwoanieprzypisudolnego"/>
          <w:rFonts w:ascii="Lato Light" w:hAnsi="Lato Light"/>
          <w:sz w:val="16"/>
          <w:szCs w:val="16"/>
          <w:lang w:val="en-GB"/>
        </w:rPr>
        <w:footnoteRef/>
      </w:r>
      <w:r w:rsidRPr="007E7359">
        <w:rPr>
          <w:rFonts w:ascii="Lato Light" w:hAnsi="Lato Light"/>
          <w:sz w:val="16"/>
          <w:szCs w:val="16"/>
          <w:lang w:val="en-GB"/>
        </w:rPr>
        <w:t xml:space="preserve"> Travel expenses cover in particular costs of travelling from the place of residence to the place of destination, costs of visas, health insurance costs, costs of third-party liability insurance </w:t>
      </w:r>
      <w:r w:rsidR="007E7359" w:rsidRPr="007E7359">
        <w:rPr>
          <w:rFonts w:ascii="Lato Light" w:hAnsi="Lato Light"/>
          <w:sz w:val="16"/>
          <w:szCs w:val="16"/>
          <w:lang w:val="en-GB"/>
        </w:rPr>
        <w:t>and costs of accident insurance</w:t>
      </w:r>
    </w:p>
  </w:footnote>
  <w:footnote w:id="7">
    <w:p w14:paraId="79A244A5" w14:textId="3864AC35" w:rsidR="4DAA9AD0" w:rsidRDefault="4DAA9AD0" w:rsidP="001F3F27">
      <w:pPr>
        <w:pStyle w:val="Tekstprzypisudolnego"/>
        <w:jc w:val="both"/>
        <w:rPr>
          <w:rFonts w:ascii="Lato Light" w:hAnsi="Lato Light"/>
          <w:sz w:val="18"/>
          <w:szCs w:val="18"/>
          <w:lang w:val="en-GB"/>
        </w:rPr>
      </w:pPr>
      <w:r w:rsidRPr="4DAA9AD0">
        <w:rPr>
          <w:rStyle w:val="Odwoanieprzypisudolnego"/>
        </w:rPr>
        <w:footnoteRef/>
      </w:r>
      <w:r w:rsidR="5D2686E3">
        <w:t xml:space="preserve"> </w:t>
      </w:r>
      <w:r w:rsidR="5D2686E3" w:rsidRPr="5D2686E3">
        <w:rPr>
          <w:rFonts w:ascii="Lato Light" w:hAnsi="Lato Light"/>
          <w:sz w:val="18"/>
          <w:szCs w:val="18"/>
          <w:lang w:val="en-GB"/>
        </w:rPr>
        <w:t>Pursuant to ALHES - a young scientist is a person engaged in academic activity who:</w:t>
      </w:r>
    </w:p>
    <w:p w14:paraId="6F598B57" w14:textId="77777777" w:rsidR="4DAA9AD0" w:rsidRDefault="5D2686E3" w:rsidP="4DAA9AD0">
      <w:pPr>
        <w:pStyle w:val="Tekstprzypisudolnego"/>
        <w:jc w:val="both"/>
        <w:rPr>
          <w:rFonts w:ascii="Lato Light" w:hAnsi="Lato Light"/>
          <w:sz w:val="18"/>
          <w:szCs w:val="18"/>
          <w:lang w:val="en-GB"/>
        </w:rPr>
      </w:pPr>
      <w:r w:rsidRPr="5D2686E3">
        <w:rPr>
          <w:rFonts w:ascii="Lato Light" w:hAnsi="Lato Light"/>
          <w:sz w:val="18"/>
          <w:szCs w:val="18"/>
          <w:lang w:val="en-GB"/>
        </w:rPr>
        <w:t>1) is a doctoral student or an academic lecturer - and does not hold a doctoral degree or</w:t>
      </w:r>
    </w:p>
    <w:p w14:paraId="38613E9C" w14:textId="70C65218" w:rsidR="4DAA9AD0" w:rsidRDefault="5D2686E3" w:rsidP="4DAA9AD0">
      <w:pPr>
        <w:pStyle w:val="Tekstprzypisudolnego"/>
        <w:rPr>
          <w:sz w:val="18"/>
          <w:szCs w:val="18"/>
          <w:lang w:val="en-GB"/>
        </w:rPr>
      </w:pPr>
      <w:r w:rsidRPr="5D2686E3">
        <w:rPr>
          <w:rFonts w:ascii="Lato Light" w:hAnsi="Lato Light"/>
          <w:sz w:val="18"/>
          <w:szCs w:val="18"/>
          <w:lang w:val="en-GB"/>
        </w:rPr>
        <w:t>2) has held the doctoral degree for less than 7 years and is employed in a higher education institution.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CE43" w14:textId="77777777" w:rsidR="00B72C45" w:rsidRDefault="00C7322B">
    <w:pPr>
      <w:pStyle w:val="Nagwek"/>
    </w:pPr>
    <w:r>
      <w:rPr>
        <w:noProof/>
        <w:lang w:eastAsia="pl-PL"/>
      </w:rPr>
      <w:drawing>
        <wp:anchor distT="0" distB="0" distL="114300" distR="114300" simplePos="0" relativeHeight="251659264" behindDoc="0" locked="0" layoutInCell="1" allowOverlap="1" wp14:anchorId="5FCE52D1" wp14:editId="094C11A4">
          <wp:simplePos x="0" y="0"/>
          <wp:positionH relativeFrom="column">
            <wp:posOffset>0</wp:posOffset>
          </wp:positionH>
          <wp:positionV relativeFrom="paragraph">
            <wp:posOffset>-635</wp:posOffset>
          </wp:positionV>
          <wp:extent cx="2552700" cy="330200"/>
          <wp:effectExtent l="0" t="0" r="0" b="0"/>
          <wp:wrapNone/>
          <wp:docPr id="8"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9C2"/>
    <w:multiLevelType w:val="hybridMultilevel"/>
    <w:tmpl w:val="05E45C3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C7AA5"/>
    <w:multiLevelType w:val="hybridMultilevel"/>
    <w:tmpl w:val="97ECB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133AD"/>
    <w:multiLevelType w:val="hybridMultilevel"/>
    <w:tmpl w:val="7222D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D22A09"/>
    <w:multiLevelType w:val="hybridMultilevel"/>
    <w:tmpl w:val="8188BA80"/>
    <w:lvl w:ilvl="0" w:tplc="F06AD81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327D69"/>
    <w:multiLevelType w:val="hybridMultilevel"/>
    <w:tmpl w:val="D7A8D29A"/>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A406FA2"/>
    <w:multiLevelType w:val="hybridMultilevel"/>
    <w:tmpl w:val="BEF2F0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AD24D99"/>
    <w:multiLevelType w:val="hybridMultilevel"/>
    <w:tmpl w:val="D62E3BBC"/>
    <w:lvl w:ilvl="0" w:tplc="FFFFFFF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3066E1C"/>
    <w:multiLevelType w:val="hybridMultilevel"/>
    <w:tmpl w:val="EF6CB54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F0C48"/>
    <w:multiLevelType w:val="hybridMultilevel"/>
    <w:tmpl w:val="9C7A98EA"/>
    <w:lvl w:ilvl="0" w:tplc="577E09FC">
      <w:start w:val="1"/>
      <w:numFmt w:val="decimal"/>
      <w:lvlText w:val="%1."/>
      <w:lvlJc w:val="right"/>
      <w:pPr>
        <w:ind w:left="39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DEB797D"/>
    <w:multiLevelType w:val="hybridMultilevel"/>
    <w:tmpl w:val="29CE1C4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27197"/>
    <w:multiLevelType w:val="hybridMultilevel"/>
    <w:tmpl w:val="10841D76"/>
    <w:lvl w:ilvl="0" w:tplc="577E09FC">
      <w:start w:val="1"/>
      <w:numFmt w:val="decimal"/>
      <w:lvlText w:val="%1."/>
      <w:lvlJc w:val="righ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1B143E6"/>
    <w:multiLevelType w:val="hybridMultilevel"/>
    <w:tmpl w:val="08D660E8"/>
    <w:lvl w:ilvl="0" w:tplc="8F8ED49E">
      <w:start w:val="14"/>
      <w:numFmt w:val="bullet"/>
      <w:lvlText w:val="-"/>
      <w:lvlJc w:val="left"/>
      <w:pPr>
        <w:ind w:left="720" w:hanging="360"/>
      </w:pPr>
      <w:rPr>
        <w:rFonts w:ascii="Lato Light" w:eastAsia="Times New Roman" w:hAnsi="Lato Light"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1452E0"/>
    <w:multiLevelType w:val="hybridMultilevel"/>
    <w:tmpl w:val="76761E72"/>
    <w:lvl w:ilvl="0" w:tplc="189CA1E6">
      <w:start w:val="1"/>
      <w:numFmt w:val="lowerLetter"/>
      <w:lvlText w:val="%1."/>
      <w:lvlJc w:val="left"/>
      <w:pPr>
        <w:ind w:left="398" w:hanging="360"/>
      </w:pPr>
      <w:rPr>
        <w:rFonts w:cs="Times New Roman" w:hint="default"/>
      </w:rPr>
    </w:lvl>
    <w:lvl w:ilvl="1" w:tplc="04150019" w:tentative="1">
      <w:start w:val="1"/>
      <w:numFmt w:val="lowerLetter"/>
      <w:lvlText w:val="%2."/>
      <w:lvlJc w:val="left"/>
      <w:pPr>
        <w:ind w:left="1118" w:hanging="360"/>
      </w:pPr>
      <w:rPr>
        <w:rFonts w:cs="Times New Roman"/>
      </w:rPr>
    </w:lvl>
    <w:lvl w:ilvl="2" w:tplc="0415001B" w:tentative="1">
      <w:start w:val="1"/>
      <w:numFmt w:val="lowerRoman"/>
      <w:lvlText w:val="%3."/>
      <w:lvlJc w:val="right"/>
      <w:pPr>
        <w:ind w:left="1838" w:hanging="180"/>
      </w:pPr>
      <w:rPr>
        <w:rFonts w:cs="Times New Roman"/>
      </w:rPr>
    </w:lvl>
    <w:lvl w:ilvl="3" w:tplc="0415000F" w:tentative="1">
      <w:start w:val="1"/>
      <w:numFmt w:val="decimal"/>
      <w:lvlText w:val="%4."/>
      <w:lvlJc w:val="left"/>
      <w:pPr>
        <w:ind w:left="2558" w:hanging="360"/>
      </w:pPr>
      <w:rPr>
        <w:rFonts w:cs="Times New Roman"/>
      </w:rPr>
    </w:lvl>
    <w:lvl w:ilvl="4" w:tplc="04150019" w:tentative="1">
      <w:start w:val="1"/>
      <w:numFmt w:val="lowerLetter"/>
      <w:lvlText w:val="%5."/>
      <w:lvlJc w:val="left"/>
      <w:pPr>
        <w:ind w:left="3278" w:hanging="360"/>
      </w:pPr>
      <w:rPr>
        <w:rFonts w:cs="Times New Roman"/>
      </w:rPr>
    </w:lvl>
    <w:lvl w:ilvl="5" w:tplc="0415001B" w:tentative="1">
      <w:start w:val="1"/>
      <w:numFmt w:val="lowerRoman"/>
      <w:lvlText w:val="%6."/>
      <w:lvlJc w:val="right"/>
      <w:pPr>
        <w:ind w:left="3998" w:hanging="180"/>
      </w:pPr>
      <w:rPr>
        <w:rFonts w:cs="Times New Roman"/>
      </w:rPr>
    </w:lvl>
    <w:lvl w:ilvl="6" w:tplc="0415000F" w:tentative="1">
      <w:start w:val="1"/>
      <w:numFmt w:val="decimal"/>
      <w:lvlText w:val="%7."/>
      <w:lvlJc w:val="left"/>
      <w:pPr>
        <w:ind w:left="4718" w:hanging="360"/>
      </w:pPr>
      <w:rPr>
        <w:rFonts w:cs="Times New Roman"/>
      </w:rPr>
    </w:lvl>
    <w:lvl w:ilvl="7" w:tplc="04150019" w:tentative="1">
      <w:start w:val="1"/>
      <w:numFmt w:val="lowerLetter"/>
      <w:lvlText w:val="%8."/>
      <w:lvlJc w:val="left"/>
      <w:pPr>
        <w:ind w:left="5438" w:hanging="360"/>
      </w:pPr>
      <w:rPr>
        <w:rFonts w:cs="Times New Roman"/>
      </w:rPr>
    </w:lvl>
    <w:lvl w:ilvl="8" w:tplc="0415001B" w:tentative="1">
      <w:start w:val="1"/>
      <w:numFmt w:val="lowerRoman"/>
      <w:lvlText w:val="%9."/>
      <w:lvlJc w:val="right"/>
      <w:pPr>
        <w:ind w:left="6158" w:hanging="180"/>
      </w:pPr>
      <w:rPr>
        <w:rFonts w:cs="Times New Roman"/>
      </w:rPr>
    </w:lvl>
  </w:abstractNum>
  <w:abstractNum w:abstractNumId="13" w15:restartNumberingAfterBreak="0">
    <w:nsid w:val="2B482A13"/>
    <w:multiLevelType w:val="hybridMultilevel"/>
    <w:tmpl w:val="B7B642B4"/>
    <w:lvl w:ilvl="0" w:tplc="04150019">
      <w:start w:val="1"/>
      <w:numFmt w:val="lowerLetter"/>
      <w:lvlText w:val="%1."/>
      <w:lvlJc w:val="left"/>
      <w:pPr>
        <w:ind w:left="758" w:hanging="360"/>
      </w:pPr>
      <w:rPr>
        <w:rFonts w:cs="Times New Roman"/>
      </w:rPr>
    </w:lvl>
    <w:lvl w:ilvl="1" w:tplc="04150019" w:tentative="1">
      <w:start w:val="1"/>
      <w:numFmt w:val="lowerLetter"/>
      <w:lvlText w:val="%2."/>
      <w:lvlJc w:val="left"/>
      <w:pPr>
        <w:ind w:left="1478" w:hanging="360"/>
      </w:pPr>
      <w:rPr>
        <w:rFonts w:cs="Times New Roman"/>
      </w:rPr>
    </w:lvl>
    <w:lvl w:ilvl="2" w:tplc="0415001B" w:tentative="1">
      <w:start w:val="1"/>
      <w:numFmt w:val="lowerRoman"/>
      <w:lvlText w:val="%3."/>
      <w:lvlJc w:val="right"/>
      <w:pPr>
        <w:ind w:left="2198" w:hanging="180"/>
      </w:pPr>
      <w:rPr>
        <w:rFonts w:cs="Times New Roman"/>
      </w:rPr>
    </w:lvl>
    <w:lvl w:ilvl="3" w:tplc="0415000F" w:tentative="1">
      <w:start w:val="1"/>
      <w:numFmt w:val="decimal"/>
      <w:lvlText w:val="%4."/>
      <w:lvlJc w:val="left"/>
      <w:pPr>
        <w:ind w:left="2918" w:hanging="360"/>
      </w:pPr>
      <w:rPr>
        <w:rFonts w:cs="Times New Roman"/>
      </w:rPr>
    </w:lvl>
    <w:lvl w:ilvl="4" w:tplc="04150019" w:tentative="1">
      <w:start w:val="1"/>
      <w:numFmt w:val="lowerLetter"/>
      <w:lvlText w:val="%5."/>
      <w:lvlJc w:val="left"/>
      <w:pPr>
        <w:ind w:left="3638" w:hanging="360"/>
      </w:pPr>
      <w:rPr>
        <w:rFonts w:cs="Times New Roman"/>
      </w:rPr>
    </w:lvl>
    <w:lvl w:ilvl="5" w:tplc="0415001B" w:tentative="1">
      <w:start w:val="1"/>
      <w:numFmt w:val="lowerRoman"/>
      <w:lvlText w:val="%6."/>
      <w:lvlJc w:val="right"/>
      <w:pPr>
        <w:ind w:left="4358" w:hanging="180"/>
      </w:pPr>
      <w:rPr>
        <w:rFonts w:cs="Times New Roman"/>
      </w:rPr>
    </w:lvl>
    <w:lvl w:ilvl="6" w:tplc="0415000F" w:tentative="1">
      <w:start w:val="1"/>
      <w:numFmt w:val="decimal"/>
      <w:lvlText w:val="%7."/>
      <w:lvlJc w:val="left"/>
      <w:pPr>
        <w:ind w:left="5078" w:hanging="360"/>
      </w:pPr>
      <w:rPr>
        <w:rFonts w:cs="Times New Roman"/>
      </w:rPr>
    </w:lvl>
    <w:lvl w:ilvl="7" w:tplc="04150019" w:tentative="1">
      <w:start w:val="1"/>
      <w:numFmt w:val="lowerLetter"/>
      <w:lvlText w:val="%8."/>
      <w:lvlJc w:val="left"/>
      <w:pPr>
        <w:ind w:left="5798" w:hanging="360"/>
      </w:pPr>
      <w:rPr>
        <w:rFonts w:cs="Times New Roman"/>
      </w:rPr>
    </w:lvl>
    <w:lvl w:ilvl="8" w:tplc="0415001B" w:tentative="1">
      <w:start w:val="1"/>
      <w:numFmt w:val="lowerRoman"/>
      <w:lvlText w:val="%9."/>
      <w:lvlJc w:val="right"/>
      <w:pPr>
        <w:ind w:left="6518" w:hanging="180"/>
      </w:pPr>
      <w:rPr>
        <w:rFonts w:cs="Times New Roman"/>
      </w:rPr>
    </w:lvl>
  </w:abstractNum>
  <w:abstractNum w:abstractNumId="14" w15:restartNumberingAfterBreak="0">
    <w:nsid w:val="2FD4150B"/>
    <w:multiLevelType w:val="multilevel"/>
    <w:tmpl w:val="EC8C56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AF6228E"/>
    <w:multiLevelType w:val="multilevel"/>
    <w:tmpl w:val="D8D289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C171093"/>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6027D3F"/>
    <w:multiLevelType w:val="hybridMultilevel"/>
    <w:tmpl w:val="553A276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82505EA"/>
    <w:multiLevelType w:val="hybridMultilevel"/>
    <w:tmpl w:val="1018E774"/>
    <w:lvl w:ilvl="0" w:tplc="04150011">
      <w:start w:val="1"/>
      <w:numFmt w:val="decimal"/>
      <w:lvlText w:val="%1)"/>
      <w:lvlJc w:val="left"/>
      <w:pPr>
        <w:ind w:left="758" w:hanging="360"/>
      </w:pPr>
    </w:lvl>
    <w:lvl w:ilvl="1" w:tplc="04150019" w:tentative="1">
      <w:start w:val="1"/>
      <w:numFmt w:val="lowerLetter"/>
      <w:lvlText w:val="%2."/>
      <w:lvlJc w:val="left"/>
      <w:pPr>
        <w:ind w:left="1478" w:hanging="360"/>
      </w:pPr>
      <w:rPr>
        <w:rFonts w:cs="Times New Roman"/>
      </w:rPr>
    </w:lvl>
    <w:lvl w:ilvl="2" w:tplc="0415001B" w:tentative="1">
      <w:start w:val="1"/>
      <w:numFmt w:val="lowerRoman"/>
      <w:lvlText w:val="%3."/>
      <w:lvlJc w:val="right"/>
      <w:pPr>
        <w:ind w:left="2198" w:hanging="180"/>
      </w:pPr>
      <w:rPr>
        <w:rFonts w:cs="Times New Roman"/>
      </w:rPr>
    </w:lvl>
    <w:lvl w:ilvl="3" w:tplc="0415000F" w:tentative="1">
      <w:start w:val="1"/>
      <w:numFmt w:val="decimal"/>
      <w:lvlText w:val="%4."/>
      <w:lvlJc w:val="left"/>
      <w:pPr>
        <w:ind w:left="2918" w:hanging="360"/>
      </w:pPr>
      <w:rPr>
        <w:rFonts w:cs="Times New Roman"/>
      </w:rPr>
    </w:lvl>
    <w:lvl w:ilvl="4" w:tplc="04150019" w:tentative="1">
      <w:start w:val="1"/>
      <w:numFmt w:val="lowerLetter"/>
      <w:lvlText w:val="%5."/>
      <w:lvlJc w:val="left"/>
      <w:pPr>
        <w:ind w:left="3638" w:hanging="360"/>
      </w:pPr>
      <w:rPr>
        <w:rFonts w:cs="Times New Roman"/>
      </w:rPr>
    </w:lvl>
    <w:lvl w:ilvl="5" w:tplc="0415001B" w:tentative="1">
      <w:start w:val="1"/>
      <w:numFmt w:val="lowerRoman"/>
      <w:lvlText w:val="%6."/>
      <w:lvlJc w:val="right"/>
      <w:pPr>
        <w:ind w:left="4358" w:hanging="180"/>
      </w:pPr>
      <w:rPr>
        <w:rFonts w:cs="Times New Roman"/>
      </w:rPr>
    </w:lvl>
    <w:lvl w:ilvl="6" w:tplc="0415000F" w:tentative="1">
      <w:start w:val="1"/>
      <w:numFmt w:val="decimal"/>
      <w:lvlText w:val="%7."/>
      <w:lvlJc w:val="left"/>
      <w:pPr>
        <w:ind w:left="5078" w:hanging="360"/>
      </w:pPr>
      <w:rPr>
        <w:rFonts w:cs="Times New Roman"/>
      </w:rPr>
    </w:lvl>
    <w:lvl w:ilvl="7" w:tplc="04150019" w:tentative="1">
      <w:start w:val="1"/>
      <w:numFmt w:val="lowerLetter"/>
      <w:lvlText w:val="%8."/>
      <w:lvlJc w:val="left"/>
      <w:pPr>
        <w:ind w:left="5798" w:hanging="360"/>
      </w:pPr>
      <w:rPr>
        <w:rFonts w:cs="Times New Roman"/>
      </w:rPr>
    </w:lvl>
    <w:lvl w:ilvl="8" w:tplc="0415001B" w:tentative="1">
      <w:start w:val="1"/>
      <w:numFmt w:val="lowerRoman"/>
      <w:lvlText w:val="%9."/>
      <w:lvlJc w:val="right"/>
      <w:pPr>
        <w:ind w:left="6518" w:hanging="180"/>
      </w:pPr>
      <w:rPr>
        <w:rFonts w:cs="Times New Roman"/>
      </w:rPr>
    </w:lvl>
  </w:abstractNum>
  <w:abstractNum w:abstractNumId="19" w15:restartNumberingAfterBreak="0">
    <w:nsid w:val="4B360ED5"/>
    <w:multiLevelType w:val="hybridMultilevel"/>
    <w:tmpl w:val="43BE3C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3F5FB9"/>
    <w:multiLevelType w:val="hybridMultilevel"/>
    <w:tmpl w:val="18329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15DAB"/>
    <w:multiLevelType w:val="hybridMultilevel"/>
    <w:tmpl w:val="0A7A41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261DFB"/>
    <w:multiLevelType w:val="hybridMultilevel"/>
    <w:tmpl w:val="BFAEFC24"/>
    <w:lvl w:ilvl="0" w:tplc="8368D194">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3C95B30"/>
    <w:multiLevelType w:val="hybridMultilevel"/>
    <w:tmpl w:val="BFFA6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B58A3"/>
    <w:multiLevelType w:val="hybridMultilevel"/>
    <w:tmpl w:val="3692D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BC4EC1"/>
    <w:multiLevelType w:val="hybridMultilevel"/>
    <w:tmpl w:val="0EB0E8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9D4C4B"/>
    <w:multiLevelType w:val="hybridMultilevel"/>
    <w:tmpl w:val="3C781F2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5"/>
  </w:num>
  <w:num w:numId="4">
    <w:abstractNumId w:val="13"/>
  </w:num>
  <w:num w:numId="5">
    <w:abstractNumId w:val="12"/>
  </w:num>
  <w:num w:numId="6">
    <w:abstractNumId w:val="20"/>
  </w:num>
  <w:num w:numId="7">
    <w:abstractNumId w:val="8"/>
  </w:num>
  <w:num w:numId="8">
    <w:abstractNumId w:val="10"/>
  </w:num>
  <w:num w:numId="9">
    <w:abstractNumId w:val="4"/>
  </w:num>
  <w:num w:numId="10">
    <w:abstractNumId w:val="6"/>
  </w:num>
  <w:num w:numId="11">
    <w:abstractNumId w:val="17"/>
  </w:num>
  <w:num w:numId="12">
    <w:abstractNumId w:val="5"/>
  </w:num>
  <w:num w:numId="13">
    <w:abstractNumId w:val="25"/>
  </w:num>
  <w:num w:numId="14">
    <w:abstractNumId w:val="24"/>
  </w:num>
  <w:num w:numId="15">
    <w:abstractNumId w:val="16"/>
  </w:num>
  <w:num w:numId="16">
    <w:abstractNumId w:val="2"/>
  </w:num>
  <w:num w:numId="17">
    <w:abstractNumId w:val="1"/>
  </w:num>
  <w:num w:numId="18">
    <w:abstractNumId w:val="22"/>
  </w:num>
  <w:num w:numId="19">
    <w:abstractNumId w:val="11"/>
  </w:num>
  <w:num w:numId="20">
    <w:abstractNumId w:val="3"/>
  </w:num>
  <w:num w:numId="21">
    <w:abstractNumId w:val="18"/>
  </w:num>
  <w:num w:numId="22">
    <w:abstractNumId w:val="26"/>
  </w:num>
  <w:num w:numId="23">
    <w:abstractNumId w:val="9"/>
  </w:num>
  <w:num w:numId="24">
    <w:abstractNumId w:val="7"/>
  </w:num>
  <w:num w:numId="25">
    <w:abstractNumId w:val="23"/>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2"/>
    <w:rsid w:val="0001634C"/>
    <w:rsid w:val="000173BB"/>
    <w:rsid w:val="00024C82"/>
    <w:rsid w:val="00024F6D"/>
    <w:rsid w:val="00035562"/>
    <w:rsid w:val="00042E6B"/>
    <w:rsid w:val="000461FF"/>
    <w:rsid w:val="0005239C"/>
    <w:rsid w:val="00057F7C"/>
    <w:rsid w:val="00060887"/>
    <w:rsid w:val="000672BC"/>
    <w:rsid w:val="000801D7"/>
    <w:rsid w:val="00080DC6"/>
    <w:rsid w:val="00081210"/>
    <w:rsid w:val="0009437B"/>
    <w:rsid w:val="00094D3B"/>
    <w:rsid w:val="000B6BB9"/>
    <w:rsid w:val="000C0F11"/>
    <w:rsid w:val="000D39F4"/>
    <w:rsid w:val="000D493F"/>
    <w:rsid w:val="000D5CB2"/>
    <w:rsid w:val="00101803"/>
    <w:rsid w:val="00101DBE"/>
    <w:rsid w:val="001024C3"/>
    <w:rsid w:val="00105F1A"/>
    <w:rsid w:val="00113798"/>
    <w:rsid w:val="0013441D"/>
    <w:rsid w:val="00142151"/>
    <w:rsid w:val="0014656C"/>
    <w:rsid w:val="00152D7D"/>
    <w:rsid w:val="00160CB0"/>
    <w:rsid w:val="00164F98"/>
    <w:rsid w:val="001736FD"/>
    <w:rsid w:val="00192F7B"/>
    <w:rsid w:val="0019439A"/>
    <w:rsid w:val="0019449E"/>
    <w:rsid w:val="00195D58"/>
    <w:rsid w:val="001A2F0D"/>
    <w:rsid w:val="001A362D"/>
    <w:rsid w:val="001BBFC0"/>
    <w:rsid w:val="001C59E2"/>
    <w:rsid w:val="001C764C"/>
    <w:rsid w:val="001D2BA2"/>
    <w:rsid w:val="001E4867"/>
    <w:rsid w:val="001F3F27"/>
    <w:rsid w:val="002034E0"/>
    <w:rsid w:val="002320DD"/>
    <w:rsid w:val="00254BAB"/>
    <w:rsid w:val="00256B0E"/>
    <w:rsid w:val="0025F71E"/>
    <w:rsid w:val="00265BE1"/>
    <w:rsid w:val="00273CB1"/>
    <w:rsid w:val="00275F50"/>
    <w:rsid w:val="00286C77"/>
    <w:rsid w:val="00293781"/>
    <w:rsid w:val="00297D7E"/>
    <w:rsid w:val="002AE9D5"/>
    <w:rsid w:val="002B7789"/>
    <w:rsid w:val="002B782B"/>
    <w:rsid w:val="002C7E77"/>
    <w:rsid w:val="002E1060"/>
    <w:rsid w:val="002E1B10"/>
    <w:rsid w:val="002E3748"/>
    <w:rsid w:val="0030433D"/>
    <w:rsid w:val="003278BC"/>
    <w:rsid w:val="003302AD"/>
    <w:rsid w:val="00332201"/>
    <w:rsid w:val="00333B8C"/>
    <w:rsid w:val="00341CF4"/>
    <w:rsid w:val="00342F2A"/>
    <w:rsid w:val="00343583"/>
    <w:rsid w:val="00351450"/>
    <w:rsid w:val="00354510"/>
    <w:rsid w:val="003715F0"/>
    <w:rsid w:val="00373AFF"/>
    <w:rsid w:val="00391E87"/>
    <w:rsid w:val="003A6A56"/>
    <w:rsid w:val="003B0889"/>
    <w:rsid w:val="003C052F"/>
    <w:rsid w:val="003D30F2"/>
    <w:rsid w:val="003E5E3F"/>
    <w:rsid w:val="003E5F99"/>
    <w:rsid w:val="003E6995"/>
    <w:rsid w:val="003F07F6"/>
    <w:rsid w:val="003F1ECB"/>
    <w:rsid w:val="003F6AD3"/>
    <w:rsid w:val="00401A6D"/>
    <w:rsid w:val="00414F78"/>
    <w:rsid w:val="00421691"/>
    <w:rsid w:val="00425F16"/>
    <w:rsid w:val="00429B52"/>
    <w:rsid w:val="00430AA2"/>
    <w:rsid w:val="0043E097"/>
    <w:rsid w:val="00444346"/>
    <w:rsid w:val="0045379F"/>
    <w:rsid w:val="0046314D"/>
    <w:rsid w:val="004760FC"/>
    <w:rsid w:val="0048170A"/>
    <w:rsid w:val="00490EE8"/>
    <w:rsid w:val="00490FA3"/>
    <w:rsid w:val="004A3F17"/>
    <w:rsid w:val="004B2132"/>
    <w:rsid w:val="004B63E5"/>
    <w:rsid w:val="004B7D66"/>
    <w:rsid w:val="004C5EFF"/>
    <w:rsid w:val="004D08C7"/>
    <w:rsid w:val="004D1BF8"/>
    <w:rsid w:val="004D3A92"/>
    <w:rsid w:val="004D491B"/>
    <w:rsid w:val="004E544C"/>
    <w:rsid w:val="004F09B8"/>
    <w:rsid w:val="00503DA0"/>
    <w:rsid w:val="005151BB"/>
    <w:rsid w:val="00516291"/>
    <w:rsid w:val="00531AB0"/>
    <w:rsid w:val="00542C9C"/>
    <w:rsid w:val="00552BB4"/>
    <w:rsid w:val="00561DE6"/>
    <w:rsid w:val="00571885"/>
    <w:rsid w:val="00581DE6"/>
    <w:rsid w:val="00582A93"/>
    <w:rsid w:val="00592516"/>
    <w:rsid w:val="00596A0D"/>
    <w:rsid w:val="005A3155"/>
    <w:rsid w:val="005B1E66"/>
    <w:rsid w:val="005C056B"/>
    <w:rsid w:val="005C4979"/>
    <w:rsid w:val="005C5D31"/>
    <w:rsid w:val="005E373E"/>
    <w:rsid w:val="005F0A83"/>
    <w:rsid w:val="005F7F90"/>
    <w:rsid w:val="006017E9"/>
    <w:rsid w:val="006104D7"/>
    <w:rsid w:val="00616D54"/>
    <w:rsid w:val="00617E55"/>
    <w:rsid w:val="006209B8"/>
    <w:rsid w:val="0062482E"/>
    <w:rsid w:val="00632B82"/>
    <w:rsid w:val="00640BAB"/>
    <w:rsid w:val="0066196B"/>
    <w:rsid w:val="00661D46"/>
    <w:rsid w:val="00695F58"/>
    <w:rsid w:val="006A1E17"/>
    <w:rsid w:val="006B05E8"/>
    <w:rsid w:val="006B78AE"/>
    <w:rsid w:val="006C1ABE"/>
    <w:rsid w:val="006D3E74"/>
    <w:rsid w:val="006D60FB"/>
    <w:rsid w:val="006E0106"/>
    <w:rsid w:val="006F7855"/>
    <w:rsid w:val="007167F6"/>
    <w:rsid w:val="00722869"/>
    <w:rsid w:val="00725587"/>
    <w:rsid w:val="0072661F"/>
    <w:rsid w:val="00731442"/>
    <w:rsid w:val="00734526"/>
    <w:rsid w:val="00735049"/>
    <w:rsid w:val="00743074"/>
    <w:rsid w:val="00770E10"/>
    <w:rsid w:val="0077486F"/>
    <w:rsid w:val="00776CBD"/>
    <w:rsid w:val="00786504"/>
    <w:rsid w:val="00793452"/>
    <w:rsid w:val="00794D1F"/>
    <w:rsid w:val="007A14D5"/>
    <w:rsid w:val="007A27B9"/>
    <w:rsid w:val="007B03A3"/>
    <w:rsid w:val="007B1992"/>
    <w:rsid w:val="007C7CA3"/>
    <w:rsid w:val="007E66D4"/>
    <w:rsid w:val="007E7359"/>
    <w:rsid w:val="007F4B0F"/>
    <w:rsid w:val="00803CF2"/>
    <w:rsid w:val="00812F01"/>
    <w:rsid w:val="00823BD4"/>
    <w:rsid w:val="00853A6E"/>
    <w:rsid w:val="00857BA3"/>
    <w:rsid w:val="0087211F"/>
    <w:rsid w:val="0089642C"/>
    <w:rsid w:val="008A0872"/>
    <w:rsid w:val="008A28FC"/>
    <w:rsid w:val="008B0C12"/>
    <w:rsid w:val="008B1781"/>
    <w:rsid w:val="008B6421"/>
    <w:rsid w:val="008C3B4C"/>
    <w:rsid w:val="008E3C1D"/>
    <w:rsid w:val="008E4E53"/>
    <w:rsid w:val="00900CA9"/>
    <w:rsid w:val="00901703"/>
    <w:rsid w:val="00903C24"/>
    <w:rsid w:val="00914087"/>
    <w:rsid w:val="00916470"/>
    <w:rsid w:val="009225B2"/>
    <w:rsid w:val="009305A3"/>
    <w:rsid w:val="00930F5A"/>
    <w:rsid w:val="0093719E"/>
    <w:rsid w:val="009456B6"/>
    <w:rsid w:val="00955CB6"/>
    <w:rsid w:val="00957FA0"/>
    <w:rsid w:val="009603C7"/>
    <w:rsid w:val="009948B0"/>
    <w:rsid w:val="009A1614"/>
    <w:rsid w:val="009A4157"/>
    <w:rsid w:val="009B1EDE"/>
    <w:rsid w:val="009B5596"/>
    <w:rsid w:val="009C1747"/>
    <w:rsid w:val="009D2897"/>
    <w:rsid w:val="009D311A"/>
    <w:rsid w:val="009E1032"/>
    <w:rsid w:val="009E4302"/>
    <w:rsid w:val="009E7B0E"/>
    <w:rsid w:val="009F73BB"/>
    <w:rsid w:val="00A0371C"/>
    <w:rsid w:val="00A07B02"/>
    <w:rsid w:val="00A114C0"/>
    <w:rsid w:val="00A319B0"/>
    <w:rsid w:val="00A33B88"/>
    <w:rsid w:val="00A368FF"/>
    <w:rsid w:val="00A40ADF"/>
    <w:rsid w:val="00A56FE0"/>
    <w:rsid w:val="00A65CE2"/>
    <w:rsid w:val="00A72353"/>
    <w:rsid w:val="00A72AC3"/>
    <w:rsid w:val="00A74853"/>
    <w:rsid w:val="00A808E4"/>
    <w:rsid w:val="00A87495"/>
    <w:rsid w:val="00A96055"/>
    <w:rsid w:val="00AA417F"/>
    <w:rsid w:val="00AC2539"/>
    <w:rsid w:val="00AC66B3"/>
    <w:rsid w:val="00AE28E7"/>
    <w:rsid w:val="00AE5B7F"/>
    <w:rsid w:val="00AF1119"/>
    <w:rsid w:val="00B00438"/>
    <w:rsid w:val="00B00C2C"/>
    <w:rsid w:val="00B10E4C"/>
    <w:rsid w:val="00B21417"/>
    <w:rsid w:val="00B32AD2"/>
    <w:rsid w:val="00B42060"/>
    <w:rsid w:val="00B628C2"/>
    <w:rsid w:val="00B72C45"/>
    <w:rsid w:val="00B86A3A"/>
    <w:rsid w:val="00B90EFC"/>
    <w:rsid w:val="00BA3EE6"/>
    <w:rsid w:val="00BA6453"/>
    <w:rsid w:val="00BA7570"/>
    <w:rsid w:val="00BB36F5"/>
    <w:rsid w:val="00BC64F2"/>
    <w:rsid w:val="00BD0CB0"/>
    <w:rsid w:val="00BE2C52"/>
    <w:rsid w:val="00BE6645"/>
    <w:rsid w:val="00BF379C"/>
    <w:rsid w:val="00BF535C"/>
    <w:rsid w:val="00BF66A0"/>
    <w:rsid w:val="00C0072E"/>
    <w:rsid w:val="00C04085"/>
    <w:rsid w:val="00C06AA2"/>
    <w:rsid w:val="00C1345F"/>
    <w:rsid w:val="00C20FC4"/>
    <w:rsid w:val="00C24BCE"/>
    <w:rsid w:val="00C2518A"/>
    <w:rsid w:val="00C26D19"/>
    <w:rsid w:val="00C32D89"/>
    <w:rsid w:val="00C363CB"/>
    <w:rsid w:val="00C4506D"/>
    <w:rsid w:val="00C63154"/>
    <w:rsid w:val="00C64031"/>
    <w:rsid w:val="00C64A5D"/>
    <w:rsid w:val="00C7115E"/>
    <w:rsid w:val="00C7322B"/>
    <w:rsid w:val="00C739C3"/>
    <w:rsid w:val="00C7669B"/>
    <w:rsid w:val="00C8097E"/>
    <w:rsid w:val="00C91F14"/>
    <w:rsid w:val="00CA1D67"/>
    <w:rsid w:val="00CA4D8F"/>
    <w:rsid w:val="00CB6EBE"/>
    <w:rsid w:val="00CB73C7"/>
    <w:rsid w:val="00CB8462"/>
    <w:rsid w:val="00CC1874"/>
    <w:rsid w:val="00CC2BEE"/>
    <w:rsid w:val="00CD5CF4"/>
    <w:rsid w:val="00CF484E"/>
    <w:rsid w:val="00CF5CCA"/>
    <w:rsid w:val="00D11802"/>
    <w:rsid w:val="00D13EBD"/>
    <w:rsid w:val="00D325F1"/>
    <w:rsid w:val="00D43293"/>
    <w:rsid w:val="00D56C70"/>
    <w:rsid w:val="00D614C2"/>
    <w:rsid w:val="00D64838"/>
    <w:rsid w:val="00D70188"/>
    <w:rsid w:val="00D75468"/>
    <w:rsid w:val="00D835B7"/>
    <w:rsid w:val="00D8498C"/>
    <w:rsid w:val="00D9511B"/>
    <w:rsid w:val="00DA3FF2"/>
    <w:rsid w:val="00DB165C"/>
    <w:rsid w:val="00DB2A80"/>
    <w:rsid w:val="00DB3E51"/>
    <w:rsid w:val="00DC0A19"/>
    <w:rsid w:val="00DC3ACD"/>
    <w:rsid w:val="00DC44C1"/>
    <w:rsid w:val="00DD1B06"/>
    <w:rsid w:val="00DE1F35"/>
    <w:rsid w:val="00DF0F72"/>
    <w:rsid w:val="00E01CE6"/>
    <w:rsid w:val="00E06EF1"/>
    <w:rsid w:val="00E14331"/>
    <w:rsid w:val="00E17D27"/>
    <w:rsid w:val="00E21CB2"/>
    <w:rsid w:val="00E4019D"/>
    <w:rsid w:val="00E52D65"/>
    <w:rsid w:val="00E61A76"/>
    <w:rsid w:val="00E74ABB"/>
    <w:rsid w:val="00E74EDB"/>
    <w:rsid w:val="00E836F7"/>
    <w:rsid w:val="00E87983"/>
    <w:rsid w:val="00E90B8F"/>
    <w:rsid w:val="00E9418B"/>
    <w:rsid w:val="00EA095A"/>
    <w:rsid w:val="00EA0E9E"/>
    <w:rsid w:val="00EA3A16"/>
    <w:rsid w:val="00EA5B8B"/>
    <w:rsid w:val="00EC55FC"/>
    <w:rsid w:val="00ED18D1"/>
    <w:rsid w:val="00ED5AFD"/>
    <w:rsid w:val="00EE1E4C"/>
    <w:rsid w:val="00EF28CA"/>
    <w:rsid w:val="00EF677E"/>
    <w:rsid w:val="00F02206"/>
    <w:rsid w:val="00F041EE"/>
    <w:rsid w:val="00F130AA"/>
    <w:rsid w:val="00F2062B"/>
    <w:rsid w:val="00F37001"/>
    <w:rsid w:val="00F43B83"/>
    <w:rsid w:val="00F55D58"/>
    <w:rsid w:val="00F57BB6"/>
    <w:rsid w:val="00F6107E"/>
    <w:rsid w:val="00F70B8B"/>
    <w:rsid w:val="00F713E3"/>
    <w:rsid w:val="00F77952"/>
    <w:rsid w:val="00F91F9D"/>
    <w:rsid w:val="00F96B8A"/>
    <w:rsid w:val="00F971FF"/>
    <w:rsid w:val="00FA5DD6"/>
    <w:rsid w:val="00FC46F0"/>
    <w:rsid w:val="00FC5BEB"/>
    <w:rsid w:val="00FD1261"/>
    <w:rsid w:val="00FF0186"/>
    <w:rsid w:val="00FF0FC4"/>
    <w:rsid w:val="00FF1E70"/>
    <w:rsid w:val="00FF4368"/>
    <w:rsid w:val="01032584"/>
    <w:rsid w:val="014D1BF6"/>
    <w:rsid w:val="01651609"/>
    <w:rsid w:val="0166796C"/>
    <w:rsid w:val="01E62E35"/>
    <w:rsid w:val="0210C464"/>
    <w:rsid w:val="022C98C1"/>
    <w:rsid w:val="0313FB61"/>
    <w:rsid w:val="03B1395F"/>
    <w:rsid w:val="03C0686E"/>
    <w:rsid w:val="03C639B6"/>
    <w:rsid w:val="03CD92B9"/>
    <w:rsid w:val="03E0120C"/>
    <w:rsid w:val="03F5FD62"/>
    <w:rsid w:val="041A611A"/>
    <w:rsid w:val="0427A57A"/>
    <w:rsid w:val="04356A37"/>
    <w:rsid w:val="044ADEFF"/>
    <w:rsid w:val="044E14F2"/>
    <w:rsid w:val="045146E6"/>
    <w:rsid w:val="0470CA67"/>
    <w:rsid w:val="04A1E16F"/>
    <w:rsid w:val="05135A3A"/>
    <w:rsid w:val="053D7690"/>
    <w:rsid w:val="05566760"/>
    <w:rsid w:val="05A932A1"/>
    <w:rsid w:val="05C10202"/>
    <w:rsid w:val="05D00775"/>
    <w:rsid w:val="05F37914"/>
    <w:rsid w:val="05F6F365"/>
    <w:rsid w:val="0615CA96"/>
    <w:rsid w:val="064F29C5"/>
    <w:rsid w:val="071615EE"/>
    <w:rsid w:val="07359240"/>
    <w:rsid w:val="074F6137"/>
    <w:rsid w:val="07746785"/>
    <w:rsid w:val="07EAE19D"/>
    <w:rsid w:val="08F48040"/>
    <w:rsid w:val="095F4359"/>
    <w:rsid w:val="09A48B8C"/>
    <w:rsid w:val="09C39B9F"/>
    <w:rsid w:val="0A475DA3"/>
    <w:rsid w:val="0A58B698"/>
    <w:rsid w:val="0A72EEE5"/>
    <w:rsid w:val="0A7A64BB"/>
    <w:rsid w:val="0AA337EF"/>
    <w:rsid w:val="0AB3096E"/>
    <w:rsid w:val="0AE651EE"/>
    <w:rsid w:val="0B392277"/>
    <w:rsid w:val="0B5492B3"/>
    <w:rsid w:val="0B805141"/>
    <w:rsid w:val="0BBCD010"/>
    <w:rsid w:val="0C0A62AD"/>
    <w:rsid w:val="0C890DD6"/>
    <w:rsid w:val="0CAED39F"/>
    <w:rsid w:val="0D114B56"/>
    <w:rsid w:val="0D4D374F"/>
    <w:rsid w:val="0D649D26"/>
    <w:rsid w:val="0E3C31A6"/>
    <w:rsid w:val="0ED8ADFC"/>
    <w:rsid w:val="0EF96B2A"/>
    <w:rsid w:val="0F161401"/>
    <w:rsid w:val="0F248487"/>
    <w:rsid w:val="0F2BD42B"/>
    <w:rsid w:val="0F62A429"/>
    <w:rsid w:val="0F6648E1"/>
    <w:rsid w:val="0FA547EE"/>
    <w:rsid w:val="0FC95AC0"/>
    <w:rsid w:val="0FD38EE7"/>
    <w:rsid w:val="10E294CD"/>
    <w:rsid w:val="117E5D77"/>
    <w:rsid w:val="12099540"/>
    <w:rsid w:val="120EB23A"/>
    <w:rsid w:val="120F61B0"/>
    <w:rsid w:val="121F1658"/>
    <w:rsid w:val="12D5B217"/>
    <w:rsid w:val="135CA207"/>
    <w:rsid w:val="13651E40"/>
    <w:rsid w:val="150DE743"/>
    <w:rsid w:val="1526D327"/>
    <w:rsid w:val="156EF91D"/>
    <w:rsid w:val="15C0A4AB"/>
    <w:rsid w:val="15D9ED03"/>
    <w:rsid w:val="15DCA605"/>
    <w:rsid w:val="160BBF6C"/>
    <w:rsid w:val="163DA0A2"/>
    <w:rsid w:val="16A325D2"/>
    <w:rsid w:val="16DAC29E"/>
    <w:rsid w:val="16EBCE52"/>
    <w:rsid w:val="16F9F7E5"/>
    <w:rsid w:val="1722969F"/>
    <w:rsid w:val="17355F88"/>
    <w:rsid w:val="173DDDC7"/>
    <w:rsid w:val="176469F7"/>
    <w:rsid w:val="18071A77"/>
    <w:rsid w:val="1835B4C5"/>
    <w:rsid w:val="18C90880"/>
    <w:rsid w:val="18F5005C"/>
    <w:rsid w:val="1927E284"/>
    <w:rsid w:val="19B1770E"/>
    <w:rsid w:val="19B23E9D"/>
    <w:rsid w:val="19BE290F"/>
    <w:rsid w:val="19E7228B"/>
    <w:rsid w:val="19EBD1A1"/>
    <w:rsid w:val="1A47F23E"/>
    <w:rsid w:val="1A6E4D06"/>
    <w:rsid w:val="1A6F02C8"/>
    <w:rsid w:val="1A9C8DC5"/>
    <w:rsid w:val="1ABE6212"/>
    <w:rsid w:val="1ABE6F11"/>
    <w:rsid w:val="1ABFEECA"/>
    <w:rsid w:val="1AF43341"/>
    <w:rsid w:val="1AF5F074"/>
    <w:rsid w:val="1AF720D0"/>
    <w:rsid w:val="1B1F8043"/>
    <w:rsid w:val="1B2053A8"/>
    <w:rsid w:val="1B57E8DB"/>
    <w:rsid w:val="1B63A0C5"/>
    <w:rsid w:val="1B64E99B"/>
    <w:rsid w:val="1B84ABBF"/>
    <w:rsid w:val="1B8A0609"/>
    <w:rsid w:val="1BACEBB1"/>
    <w:rsid w:val="1C094F4B"/>
    <w:rsid w:val="1C2DEDCF"/>
    <w:rsid w:val="1C32635E"/>
    <w:rsid w:val="1C45C241"/>
    <w:rsid w:val="1C5B56A2"/>
    <w:rsid w:val="1C9A234C"/>
    <w:rsid w:val="1CA7EAD7"/>
    <w:rsid w:val="1D5C896A"/>
    <w:rsid w:val="1E25DAB7"/>
    <w:rsid w:val="1E307F88"/>
    <w:rsid w:val="1E720D53"/>
    <w:rsid w:val="1E9684FD"/>
    <w:rsid w:val="1ED5B153"/>
    <w:rsid w:val="1EDD28E6"/>
    <w:rsid w:val="1EDD5959"/>
    <w:rsid w:val="1EF19C73"/>
    <w:rsid w:val="1F49E07C"/>
    <w:rsid w:val="1F5F1DCA"/>
    <w:rsid w:val="1F8FC10F"/>
    <w:rsid w:val="1FB528A8"/>
    <w:rsid w:val="20031E3F"/>
    <w:rsid w:val="202BAEC8"/>
    <w:rsid w:val="203F93B6"/>
    <w:rsid w:val="207A9C4B"/>
    <w:rsid w:val="2083CDF1"/>
    <w:rsid w:val="20957D8F"/>
    <w:rsid w:val="210EEDE1"/>
    <w:rsid w:val="21231241"/>
    <w:rsid w:val="2174BEF0"/>
    <w:rsid w:val="21A9F2C5"/>
    <w:rsid w:val="21B38ED1"/>
    <w:rsid w:val="21E19908"/>
    <w:rsid w:val="2205E448"/>
    <w:rsid w:val="2249F30F"/>
    <w:rsid w:val="239A4B00"/>
    <w:rsid w:val="242D0B17"/>
    <w:rsid w:val="246CB8BB"/>
    <w:rsid w:val="24E7FA3A"/>
    <w:rsid w:val="253F671D"/>
    <w:rsid w:val="2542E7EA"/>
    <w:rsid w:val="25D0E8DF"/>
    <w:rsid w:val="2638ED7A"/>
    <w:rsid w:val="267774C4"/>
    <w:rsid w:val="26A96E91"/>
    <w:rsid w:val="26AC9470"/>
    <w:rsid w:val="26FB6F75"/>
    <w:rsid w:val="27AE4CE9"/>
    <w:rsid w:val="27B70B63"/>
    <w:rsid w:val="27C4E296"/>
    <w:rsid w:val="280D5095"/>
    <w:rsid w:val="28663A61"/>
    <w:rsid w:val="28AC8AFE"/>
    <w:rsid w:val="28CFA961"/>
    <w:rsid w:val="28F7ECB3"/>
    <w:rsid w:val="290272B9"/>
    <w:rsid w:val="29B2C50F"/>
    <w:rsid w:val="2A9B88A3"/>
    <w:rsid w:val="2AAC25CA"/>
    <w:rsid w:val="2AC45103"/>
    <w:rsid w:val="2B1E3509"/>
    <w:rsid w:val="2B24CC09"/>
    <w:rsid w:val="2B6E4D03"/>
    <w:rsid w:val="2BFDDBCC"/>
    <w:rsid w:val="2C12D6BE"/>
    <w:rsid w:val="2CA334CC"/>
    <w:rsid w:val="2CC3DE52"/>
    <w:rsid w:val="2CFB2B7B"/>
    <w:rsid w:val="2D16AFF4"/>
    <w:rsid w:val="2D3D8145"/>
    <w:rsid w:val="2D3FB2CF"/>
    <w:rsid w:val="2D611DEC"/>
    <w:rsid w:val="2D8B5AE2"/>
    <w:rsid w:val="2E264E88"/>
    <w:rsid w:val="2E29C51B"/>
    <w:rsid w:val="2E34391B"/>
    <w:rsid w:val="2E3A44BA"/>
    <w:rsid w:val="2E3F33F7"/>
    <w:rsid w:val="2E3F7194"/>
    <w:rsid w:val="2E4AE58B"/>
    <w:rsid w:val="2EB56349"/>
    <w:rsid w:val="2EF5B8D8"/>
    <w:rsid w:val="2F1BBE21"/>
    <w:rsid w:val="2F5FD756"/>
    <w:rsid w:val="2F90E7F0"/>
    <w:rsid w:val="2FC26544"/>
    <w:rsid w:val="302901FF"/>
    <w:rsid w:val="3042487E"/>
    <w:rsid w:val="3044401D"/>
    <w:rsid w:val="3080FA0F"/>
    <w:rsid w:val="3099FEF4"/>
    <w:rsid w:val="30C35C35"/>
    <w:rsid w:val="30E6215A"/>
    <w:rsid w:val="3162D660"/>
    <w:rsid w:val="31A02DF6"/>
    <w:rsid w:val="31FC0005"/>
    <w:rsid w:val="323CF1F3"/>
    <w:rsid w:val="3249B77E"/>
    <w:rsid w:val="32A84513"/>
    <w:rsid w:val="3316BF88"/>
    <w:rsid w:val="3319F342"/>
    <w:rsid w:val="333E8008"/>
    <w:rsid w:val="3354D569"/>
    <w:rsid w:val="335D8A48"/>
    <w:rsid w:val="338D1200"/>
    <w:rsid w:val="33E202C8"/>
    <w:rsid w:val="33E51034"/>
    <w:rsid w:val="340CCD1A"/>
    <w:rsid w:val="348A2201"/>
    <w:rsid w:val="34989CAA"/>
    <w:rsid w:val="34F366D2"/>
    <w:rsid w:val="35287CBF"/>
    <w:rsid w:val="3536BD44"/>
    <w:rsid w:val="35850D87"/>
    <w:rsid w:val="36400C70"/>
    <w:rsid w:val="3644F15A"/>
    <w:rsid w:val="36B63E1A"/>
    <w:rsid w:val="36DB5A1E"/>
    <w:rsid w:val="371BDB82"/>
    <w:rsid w:val="373810D2"/>
    <w:rsid w:val="381A75B4"/>
    <w:rsid w:val="38289070"/>
    <w:rsid w:val="3840104B"/>
    <w:rsid w:val="389822D7"/>
    <w:rsid w:val="3911CD6E"/>
    <w:rsid w:val="394778D2"/>
    <w:rsid w:val="3973009C"/>
    <w:rsid w:val="39973BFC"/>
    <w:rsid w:val="39CBCC73"/>
    <w:rsid w:val="39CEAF22"/>
    <w:rsid w:val="39FD70EC"/>
    <w:rsid w:val="3A5D637A"/>
    <w:rsid w:val="3A75DE8E"/>
    <w:rsid w:val="3A762EB8"/>
    <w:rsid w:val="3AC13406"/>
    <w:rsid w:val="3AD7B308"/>
    <w:rsid w:val="3AF2483F"/>
    <w:rsid w:val="3B2748B6"/>
    <w:rsid w:val="3B57193C"/>
    <w:rsid w:val="3B6AE3FB"/>
    <w:rsid w:val="3C26E23E"/>
    <w:rsid w:val="3C59F4D0"/>
    <w:rsid w:val="3C704DA4"/>
    <w:rsid w:val="3C851584"/>
    <w:rsid w:val="3C867809"/>
    <w:rsid w:val="3C8B2EBA"/>
    <w:rsid w:val="3CF60F3A"/>
    <w:rsid w:val="3CFC1392"/>
    <w:rsid w:val="3D085F62"/>
    <w:rsid w:val="3DBC6B28"/>
    <w:rsid w:val="3DC5A95A"/>
    <w:rsid w:val="3DF8B65C"/>
    <w:rsid w:val="3E033EDA"/>
    <w:rsid w:val="3E322AA1"/>
    <w:rsid w:val="3E4451BB"/>
    <w:rsid w:val="3E4CF895"/>
    <w:rsid w:val="3E6A583F"/>
    <w:rsid w:val="3E837712"/>
    <w:rsid w:val="3E9F9004"/>
    <w:rsid w:val="3F5B185E"/>
    <w:rsid w:val="3F763803"/>
    <w:rsid w:val="3F768262"/>
    <w:rsid w:val="3FA4A383"/>
    <w:rsid w:val="3FC39527"/>
    <w:rsid w:val="3FD9F335"/>
    <w:rsid w:val="400A0788"/>
    <w:rsid w:val="40789EFD"/>
    <w:rsid w:val="4181AB0E"/>
    <w:rsid w:val="41C18748"/>
    <w:rsid w:val="41FEB4F7"/>
    <w:rsid w:val="424DC380"/>
    <w:rsid w:val="425A683D"/>
    <w:rsid w:val="4292272D"/>
    <w:rsid w:val="42DA3FDE"/>
    <w:rsid w:val="42E0E832"/>
    <w:rsid w:val="4343384B"/>
    <w:rsid w:val="43471D56"/>
    <w:rsid w:val="434924DE"/>
    <w:rsid w:val="4398F812"/>
    <w:rsid w:val="43C9F1E6"/>
    <w:rsid w:val="43CDB539"/>
    <w:rsid w:val="444DAFCD"/>
    <w:rsid w:val="447ED79D"/>
    <w:rsid w:val="44A9D3DE"/>
    <w:rsid w:val="44E7478D"/>
    <w:rsid w:val="4525994B"/>
    <w:rsid w:val="45290380"/>
    <w:rsid w:val="4553BF85"/>
    <w:rsid w:val="458BD797"/>
    <w:rsid w:val="45C1C361"/>
    <w:rsid w:val="4651A0E9"/>
    <w:rsid w:val="46714D95"/>
    <w:rsid w:val="46A02CDA"/>
    <w:rsid w:val="46E31F84"/>
    <w:rsid w:val="4746F8EF"/>
    <w:rsid w:val="47836D3E"/>
    <w:rsid w:val="4803A0E5"/>
    <w:rsid w:val="4804264F"/>
    <w:rsid w:val="48217A76"/>
    <w:rsid w:val="48BF75CF"/>
    <w:rsid w:val="48E21F6E"/>
    <w:rsid w:val="48E2E897"/>
    <w:rsid w:val="4919B1EC"/>
    <w:rsid w:val="499E07A7"/>
    <w:rsid w:val="49F84404"/>
    <w:rsid w:val="4A548114"/>
    <w:rsid w:val="4A66247C"/>
    <w:rsid w:val="4A8887F2"/>
    <w:rsid w:val="4AB76E69"/>
    <w:rsid w:val="4AC168D7"/>
    <w:rsid w:val="4ACE65C9"/>
    <w:rsid w:val="4B3C2F8A"/>
    <w:rsid w:val="4B62DA2B"/>
    <w:rsid w:val="4C97446A"/>
    <w:rsid w:val="4CB167DA"/>
    <w:rsid w:val="4CE32563"/>
    <w:rsid w:val="4D6145E5"/>
    <w:rsid w:val="4DAA9AD0"/>
    <w:rsid w:val="4DB5D963"/>
    <w:rsid w:val="4DBF55EE"/>
    <w:rsid w:val="4E2F623E"/>
    <w:rsid w:val="4E5046E0"/>
    <w:rsid w:val="4E7B80AB"/>
    <w:rsid w:val="4E97BD22"/>
    <w:rsid w:val="4EE7876C"/>
    <w:rsid w:val="4F4665C2"/>
    <w:rsid w:val="4F4760A8"/>
    <w:rsid w:val="4F7142DB"/>
    <w:rsid w:val="4FF31831"/>
    <w:rsid w:val="50100FB5"/>
    <w:rsid w:val="50283312"/>
    <w:rsid w:val="5086C244"/>
    <w:rsid w:val="50967821"/>
    <w:rsid w:val="50A7F7BE"/>
    <w:rsid w:val="50E699CD"/>
    <w:rsid w:val="50F1DE2C"/>
    <w:rsid w:val="510141E4"/>
    <w:rsid w:val="5103DDC7"/>
    <w:rsid w:val="518A5341"/>
    <w:rsid w:val="51A804B7"/>
    <w:rsid w:val="51A8BCC3"/>
    <w:rsid w:val="51BBAFBA"/>
    <w:rsid w:val="5220C9DB"/>
    <w:rsid w:val="522461B5"/>
    <w:rsid w:val="526F1BF8"/>
    <w:rsid w:val="528ED6E3"/>
    <w:rsid w:val="529F1D5D"/>
    <w:rsid w:val="52B49DD6"/>
    <w:rsid w:val="5385E603"/>
    <w:rsid w:val="54206805"/>
    <w:rsid w:val="54236E84"/>
    <w:rsid w:val="5497C77A"/>
    <w:rsid w:val="54C5608E"/>
    <w:rsid w:val="54FB30DA"/>
    <w:rsid w:val="556B9844"/>
    <w:rsid w:val="558EC4B5"/>
    <w:rsid w:val="5652A5B7"/>
    <w:rsid w:val="56A21B02"/>
    <w:rsid w:val="572CB6E1"/>
    <w:rsid w:val="57345978"/>
    <w:rsid w:val="5749BD9C"/>
    <w:rsid w:val="575AF361"/>
    <w:rsid w:val="577A5F1B"/>
    <w:rsid w:val="577C1A2E"/>
    <w:rsid w:val="5786DD19"/>
    <w:rsid w:val="5792CC11"/>
    <w:rsid w:val="57999C9B"/>
    <w:rsid w:val="57A37550"/>
    <w:rsid w:val="58B31E7F"/>
    <w:rsid w:val="58CA188A"/>
    <w:rsid w:val="5914CC47"/>
    <w:rsid w:val="5935BE63"/>
    <w:rsid w:val="5969BE9B"/>
    <w:rsid w:val="597537F6"/>
    <w:rsid w:val="59A330CE"/>
    <w:rsid w:val="59AFFA31"/>
    <w:rsid w:val="59E8466B"/>
    <w:rsid w:val="59ED36DF"/>
    <w:rsid w:val="5A22BE2F"/>
    <w:rsid w:val="5A251288"/>
    <w:rsid w:val="5A3588AA"/>
    <w:rsid w:val="5A5EF17B"/>
    <w:rsid w:val="5A6A94FB"/>
    <w:rsid w:val="5A788352"/>
    <w:rsid w:val="5A908E9B"/>
    <w:rsid w:val="5A96B2D5"/>
    <w:rsid w:val="5AC19AEE"/>
    <w:rsid w:val="5AC7F036"/>
    <w:rsid w:val="5B1315F7"/>
    <w:rsid w:val="5B1B687B"/>
    <w:rsid w:val="5B1B707F"/>
    <w:rsid w:val="5B24ECA6"/>
    <w:rsid w:val="5B3BB723"/>
    <w:rsid w:val="5B3BB981"/>
    <w:rsid w:val="5BE8F1AB"/>
    <w:rsid w:val="5BFCB5F5"/>
    <w:rsid w:val="5C0EE83A"/>
    <w:rsid w:val="5C45D794"/>
    <w:rsid w:val="5C46043C"/>
    <w:rsid w:val="5C61C0BE"/>
    <w:rsid w:val="5C778D11"/>
    <w:rsid w:val="5CDE6F73"/>
    <w:rsid w:val="5D2686E3"/>
    <w:rsid w:val="5D6E4096"/>
    <w:rsid w:val="5D9F0FB0"/>
    <w:rsid w:val="5DB2C4E1"/>
    <w:rsid w:val="5DB901F9"/>
    <w:rsid w:val="5E699383"/>
    <w:rsid w:val="5E8E2F84"/>
    <w:rsid w:val="5E8F1591"/>
    <w:rsid w:val="5EC2E56E"/>
    <w:rsid w:val="5FD5A0CD"/>
    <w:rsid w:val="5FE05215"/>
    <w:rsid w:val="6016DDA0"/>
    <w:rsid w:val="604B7E8C"/>
    <w:rsid w:val="610CCBE5"/>
    <w:rsid w:val="611CA230"/>
    <w:rsid w:val="61200412"/>
    <w:rsid w:val="6147A02D"/>
    <w:rsid w:val="615D6A67"/>
    <w:rsid w:val="61862DAF"/>
    <w:rsid w:val="61B824F4"/>
    <w:rsid w:val="61C1D94F"/>
    <w:rsid w:val="61D6FD3B"/>
    <w:rsid w:val="62408047"/>
    <w:rsid w:val="6281936D"/>
    <w:rsid w:val="62A404A2"/>
    <w:rsid w:val="634DC972"/>
    <w:rsid w:val="6357DDF3"/>
    <w:rsid w:val="637BE675"/>
    <w:rsid w:val="637C8E71"/>
    <w:rsid w:val="6397781E"/>
    <w:rsid w:val="642E8E88"/>
    <w:rsid w:val="64402BB9"/>
    <w:rsid w:val="64A49F83"/>
    <w:rsid w:val="655D2DEF"/>
    <w:rsid w:val="661E1C34"/>
    <w:rsid w:val="668E510C"/>
    <w:rsid w:val="672358A1"/>
    <w:rsid w:val="67371269"/>
    <w:rsid w:val="6766909D"/>
    <w:rsid w:val="678841A6"/>
    <w:rsid w:val="67ADF9FD"/>
    <w:rsid w:val="67D1DA88"/>
    <w:rsid w:val="67F04E08"/>
    <w:rsid w:val="67F976A3"/>
    <w:rsid w:val="6805FEB4"/>
    <w:rsid w:val="680626B7"/>
    <w:rsid w:val="6816792D"/>
    <w:rsid w:val="6853BBDC"/>
    <w:rsid w:val="6860EF09"/>
    <w:rsid w:val="68750860"/>
    <w:rsid w:val="6877DC5B"/>
    <w:rsid w:val="6897FA90"/>
    <w:rsid w:val="68B6A643"/>
    <w:rsid w:val="68C5B926"/>
    <w:rsid w:val="69295D24"/>
    <w:rsid w:val="69536EDF"/>
    <w:rsid w:val="697BDD96"/>
    <w:rsid w:val="6A46FCC7"/>
    <w:rsid w:val="6AF32092"/>
    <w:rsid w:val="6AFA2E9F"/>
    <w:rsid w:val="6B89A4DA"/>
    <w:rsid w:val="6BA9750C"/>
    <w:rsid w:val="6C2FFB39"/>
    <w:rsid w:val="6CDE3E0D"/>
    <w:rsid w:val="6D0570CD"/>
    <w:rsid w:val="6D3DB47A"/>
    <w:rsid w:val="6D42D0A3"/>
    <w:rsid w:val="6D7B539C"/>
    <w:rsid w:val="6DA83233"/>
    <w:rsid w:val="6DDD4140"/>
    <w:rsid w:val="6DFA7067"/>
    <w:rsid w:val="6E000E6E"/>
    <w:rsid w:val="6E10A3C8"/>
    <w:rsid w:val="6E1B3828"/>
    <w:rsid w:val="6E1D9686"/>
    <w:rsid w:val="6E33109D"/>
    <w:rsid w:val="6E38E00A"/>
    <w:rsid w:val="6EA0D96E"/>
    <w:rsid w:val="6F62876A"/>
    <w:rsid w:val="6F75E477"/>
    <w:rsid w:val="6F99F3BF"/>
    <w:rsid w:val="6FFFE652"/>
    <w:rsid w:val="70517DCD"/>
    <w:rsid w:val="71021A46"/>
    <w:rsid w:val="7209C1D0"/>
    <w:rsid w:val="722F2A9E"/>
    <w:rsid w:val="726B566A"/>
    <w:rsid w:val="72D17B37"/>
    <w:rsid w:val="72F61D89"/>
    <w:rsid w:val="72FB470C"/>
    <w:rsid w:val="73226B8E"/>
    <w:rsid w:val="7331E3F7"/>
    <w:rsid w:val="73376109"/>
    <w:rsid w:val="73664D28"/>
    <w:rsid w:val="73E4E014"/>
    <w:rsid w:val="73EAE574"/>
    <w:rsid w:val="7466885F"/>
    <w:rsid w:val="7469A6B4"/>
    <w:rsid w:val="74712053"/>
    <w:rsid w:val="74930B28"/>
    <w:rsid w:val="758777CB"/>
    <w:rsid w:val="75EAF5D8"/>
    <w:rsid w:val="75EB3490"/>
    <w:rsid w:val="762DB611"/>
    <w:rsid w:val="76481E9B"/>
    <w:rsid w:val="7680BC30"/>
    <w:rsid w:val="7774B2D8"/>
    <w:rsid w:val="7795887D"/>
    <w:rsid w:val="77B9A2D8"/>
    <w:rsid w:val="7814786C"/>
    <w:rsid w:val="78673ACA"/>
    <w:rsid w:val="787083F4"/>
    <w:rsid w:val="7897D068"/>
    <w:rsid w:val="78D619B5"/>
    <w:rsid w:val="79146D83"/>
    <w:rsid w:val="7936D7B6"/>
    <w:rsid w:val="79579D39"/>
    <w:rsid w:val="7999F622"/>
    <w:rsid w:val="79B9FD3C"/>
    <w:rsid w:val="79BFF985"/>
    <w:rsid w:val="79C71FFD"/>
    <w:rsid w:val="79E65018"/>
    <w:rsid w:val="7A0A41B6"/>
    <w:rsid w:val="7A3CC9F8"/>
    <w:rsid w:val="7B027255"/>
    <w:rsid w:val="7B027D06"/>
    <w:rsid w:val="7B12F9C6"/>
    <w:rsid w:val="7B1B2470"/>
    <w:rsid w:val="7B2A5949"/>
    <w:rsid w:val="7B33695E"/>
    <w:rsid w:val="7BED0144"/>
    <w:rsid w:val="7BF295A6"/>
    <w:rsid w:val="7C2F6A7D"/>
    <w:rsid w:val="7C682DEF"/>
    <w:rsid w:val="7CAFB0BA"/>
    <w:rsid w:val="7CFBFFE6"/>
    <w:rsid w:val="7D862C3F"/>
    <w:rsid w:val="7DE02FD3"/>
    <w:rsid w:val="7DE14260"/>
    <w:rsid w:val="7E112C8B"/>
    <w:rsid w:val="7E24CB8E"/>
    <w:rsid w:val="7E436F81"/>
    <w:rsid w:val="7EB93F68"/>
    <w:rsid w:val="7ED69322"/>
    <w:rsid w:val="7F0BD3E5"/>
    <w:rsid w:val="7F1FC003"/>
    <w:rsid w:val="7FD97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2EAA65D"/>
  <w14:defaultImageDpi w14:val="0"/>
  <w15:docId w15:val="{BB8082C9-FC15-4FB7-AFA7-7A7E3BE5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484E"/>
    <w:rPr>
      <w:rFonts w:cs="Times New Roman"/>
    </w:rPr>
  </w:style>
  <w:style w:type="paragraph" w:styleId="Nagwek1">
    <w:name w:val="heading 1"/>
    <w:basedOn w:val="Normalny"/>
    <w:next w:val="Normalny"/>
    <w:link w:val="Nagwek1Znak"/>
    <w:uiPriority w:val="9"/>
    <w:qFormat/>
    <w:rsid w:val="003B0889"/>
    <w:pPr>
      <w:keepNext/>
      <w:keepLines/>
      <w:spacing w:before="240" w:after="0"/>
      <w:outlineLvl w:val="0"/>
    </w:pPr>
    <w:rPr>
      <w:rFonts w:asciiTheme="majorHAnsi" w:eastAsiaTheme="majorEastAsia" w:hAnsiTheme="majorHAns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3B0889"/>
    <w:rPr>
      <w:rFonts w:asciiTheme="majorHAnsi" w:eastAsiaTheme="majorEastAsia" w:hAnsiTheme="majorHAnsi" w:cs="Times New Roman"/>
      <w:color w:val="2E74B5" w:themeColor="accent1" w:themeShade="BF"/>
      <w:sz w:val="32"/>
      <w:szCs w:val="32"/>
    </w:rPr>
  </w:style>
  <w:style w:type="table" w:styleId="Tabela-Siatka">
    <w:name w:val="Table Grid"/>
    <w:basedOn w:val="Standardowy"/>
    <w:uiPriority w:val="39"/>
    <w:rsid w:val="00CF484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3BD4"/>
    <w:pPr>
      <w:ind w:left="720"/>
      <w:contextualSpacing/>
    </w:pPr>
  </w:style>
  <w:style w:type="character" w:styleId="Odwoaniedokomentarza">
    <w:name w:val="annotation reference"/>
    <w:basedOn w:val="Domylnaczcionkaakapitu"/>
    <w:uiPriority w:val="99"/>
    <w:semiHidden/>
    <w:unhideWhenUsed/>
    <w:rsid w:val="00BD0CB0"/>
    <w:rPr>
      <w:rFonts w:cs="Times New Roman"/>
      <w:sz w:val="16"/>
      <w:szCs w:val="16"/>
    </w:rPr>
  </w:style>
  <w:style w:type="paragraph" w:styleId="Tekstkomentarza">
    <w:name w:val="annotation text"/>
    <w:basedOn w:val="Normalny"/>
    <w:link w:val="TekstkomentarzaZnak"/>
    <w:uiPriority w:val="99"/>
    <w:semiHidden/>
    <w:unhideWhenUsed/>
    <w:rsid w:val="00BD0CB0"/>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BD0CB0"/>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BD0CB0"/>
    <w:rPr>
      <w:b/>
      <w:bCs/>
    </w:rPr>
  </w:style>
  <w:style w:type="character" w:customStyle="1" w:styleId="TematkomentarzaZnak">
    <w:name w:val="Temat komentarza Znak"/>
    <w:basedOn w:val="TekstkomentarzaZnak"/>
    <w:link w:val="Tematkomentarza"/>
    <w:uiPriority w:val="99"/>
    <w:semiHidden/>
    <w:locked/>
    <w:rsid w:val="00BD0CB0"/>
    <w:rPr>
      <w:rFonts w:cs="Times New Roman"/>
      <w:b/>
      <w:bCs/>
      <w:sz w:val="20"/>
      <w:szCs w:val="20"/>
    </w:rPr>
  </w:style>
  <w:style w:type="paragraph" w:styleId="Tekstdymka">
    <w:name w:val="Balloon Text"/>
    <w:basedOn w:val="Normalny"/>
    <w:link w:val="TekstdymkaZnak"/>
    <w:uiPriority w:val="99"/>
    <w:semiHidden/>
    <w:unhideWhenUsed/>
    <w:rsid w:val="00BD0C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BD0CB0"/>
    <w:rPr>
      <w:rFonts w:ascii="Segoe UI" w:hAnsi="Segoe UI" w:cs="Segoe UI"/>
      <w:sz w:val="18"/>
      <w:szCs w:val="18"/>
    </w:rPr>
  </w:style>
  <w:style w:type="paragraph" w:styleId="Nagwek">
    <w:name w:val="header"/>
    <w:basedOn w:val="Normalny"/>
    <w:link w:val="NagwekZnak"/>
    <w:uiPriority w:val="99"/>
    <w:unhideWhenUsed/>
    <w:rsid w:val="00B72C45"/>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B72C45"/>
    <w:rPr>
      <w:rFonts w:cs="Times New Roman"/>
    </w:rPr>
  </w:style>
  <w:style w:type="paragraph" w:styleId="Stopka">
    <w:name w:val="footer"/>
    <w:basedOn w:val="Normalny"/>
    <w:link w:val="StopkaZnak"/>
    <w:uiPriority w:val="99"/>
    <w:unhideWhenUsed/>
    <w:rsid w:val="00B72C4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72C45"/>
    <w:rPr>
      <w:rFonts w:cs="Times New Roman"/>
    </w:rPr>
  </w:style>
  <w:style w:type="character" w:styleId="Hipercze">
    <w:name w:val="Hyperlink"/>
    <w:basedOn w:val="Domylnaczcionkaakapitu"/>
    <w:uiPriority w:val="99"/>
    <w:unhideWhenUsed/>
    <w:rsid w:val="00CD5CF4"/>
    <w:rPr>
      <w:rFonts w:cs="Times New Roman"/>
      <w:color w:val="0000FF"/>
      <w:u w:val="single"/>
    </w:rPr>
  </w:style>
  <w:style w:type="paragraph" w:styleId="Poprawka">
    <w:name w:val="Revision"/>
    <w:hidden/>
    <w:uiPriority w:val="99"/>
    <w:semiHidden/>
    <w:rsid w:val="009603C7"/>
    <w:pPr>
      <w:spacing w:after="0" w:line="240" w:lineRule="auto"/>
    </w:pPr>
    <w:rPr>
      <w:rFonts w:cs="Times New Roman"/>
    </w:rPr>
  </w:style>
  <w:style w:type="paragraph" w:styleId="Tekstprzypisudolnego">
    <w:name w:val="footnote text"/>
    <w:basedOn w:val="Normalny"/>
    <w:link w:val="TekstprzypisudolnegoZnak"/>
    <w:uiPriority w:val="99"/>
    <w:unhideWhenUsed/>
    <w:rsid w:val="001C76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locked/>
    <w:rsid w:val="001C764C"/>
    <w:rPr>
      <w:rFonts w:cs="Times New Roman"/>
      <w:sz w:val="20"/>
      <w:szCs w:val="20"/>
    </w:rPr>
  </w:style>
  <w:style w:type="character" w:styleId="Odwoanieprzypisudolnego">
    <w:name w:val="footnote reference"/>
    <w:basedOn w:val="Domylnaczcionkaakapitu"/>
    <w:uiPriority w:val="99"/>
    <w:semiHidden/>
    <w:unhideWhenUsed/>
    <w:rsid w:val="001C76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39871">
      <w:marLeft w:val="0"/>
      <w:marRight w:val="0"/>
      <w:marTop w:val="0"/>
      <w:marBottom w:val="0"/>
      <w:divBdr>
        <w:top w:val="none" w:sz="0" w:space="0" w:color="auto"/>
        <w:left w:val="none" w:sz="0" w:space="0" w:color="auto"/>
        <w:bottom w:val="none" w:sz="0" w:space="0" w:color="auto"/>
        <w:right w:val="none" w:sz="0" w:space="0" w:color="auto"/>
      </w:divBdr>
    </w:div>
    <w:div w:id="1245839872">
      <w:marLeft w:val="0"/>
      <w:marRight w:val="0"/>
      <w:marTop w:val="0"/>
      <w:marBottom w:val="0"/>
      <w:divBdr>
        <w:top w:val="none" w:sz="0" w:space="0" w:color="auto"/>
        <w:left w:val="none" w:sz="0" w:space="0" w:color="auto"/>
        <w:bottom w:val="none" w:sz="0" w:space="0" w:color="auto"/>
        <w:right w:val="none" w:sz="0" w:space="0" w:color="auto"/>
      </w:divBdr>
    </w:div>
    <w:div w:id="1245839873">
      <w:marLeft w:val="0"/>
      <w:marRight w:val="0"/>
      <w:marTop w:val="0"/>
      <w:marBottom w:val="0"/>
      <w:divBdr>
        <w:top w:val="none" w:sz="0" w:space="0" w:color="auto"/>
        <w:left w:val="none" w:sz="0" w:space="0" w:color="auto"/>
        <w:bottom w:val="none" w:sz="0" w:space="0" w:color="auto"/>
        <w:right w:val="none" w:sz="0" w:space="0" w:color="auto"/>
      </w:divBdr>
    </w:div>
    <w:div w:id="1245839874">
      <w:marLeft w:val="0"/>
      <w:marRight w:val="0"/>
      <w:marTop w:val="0"/>
      <w:marBottom w:val="0"/>
      <w:divBdr>
        <w:top w:val="none" w:sz="0" w:space="0" w:color="auto"/>
        <w:left w:val="none" w:sz="0" w:space="0" w:color="auto"/>
        <w:bottom w:val="none" w:sz="0" w:space="0" w:color="auto"/>
        <w:right w:val="none" w:sz="0" w:space="0" w:color="auto"/>
      </w:divBdr>
    </w:div>
    <w:div w:id="1245839875">
      <w:marLeft w:val="0"/>
      <w:marRight w:val="0"/>
      <w:marTop w:val="0"/>
      <w:marBottom w:val="0"/>
      <w:divBdr>
        <w:top w:val="none" w:sz="0" w:space="0" w:color="auto"/>
        <w:left w:val="none" w:sz="0" w:space="0" w:color="auto"/>
        <w:bottom w:val="none" w:sz="0" w:space="0" w:color="auto"/>
        <w:right w:val="none" w:sz="0" w:space="0" w:color="auto"/>
      </w:divBdr>
    </w:div>
    <w:div w:id="1245839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s.naw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818e557ab0dd486f"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F4FC-2416-4D31-9F50-DA6BA1A7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1981</Words>
  <Characters>10659</Characters>
  <Application>Microsoft Office Word</Application>
  <DocSecurity>0</DocSecurity>
  <Lines>88</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Stefaniak-Hrycko</dc:creator>
  <cp:keywords/>
  <dc:description/>
  <cp:lastModifiedBy>Katarzyna Pietruszyńska</cp:lastModifiedBy>
  <cp:revision>4</cp:revision>
  <cp:lastPrinted>2020-02-17T09:15:00Z</cp:lastPrinted>
  <dcterms:created xsi:type="dcterms:W3CDTF">2020-04-17T12:10:00Z</dcterms:created>
  <dcterms:modified xsi:type="dcterms:W3CDTF">2020-04-17T12:26:00Z</dcterms:modified>
</cp:coreProperties>
</file>