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B72" w:rsidRDefault="00713B72" w:rsidP="00E23D0F">
      <w:pPr>
        <w:spacing w:after="100" w:afterAutospacing="1" w:line="240" w:lineRule="auto"/>
        <w:jc w:val="both"/>
        <w:rPr>
          <w:rFonts w:ascii="Times New Roman" w:hAnsi="Times New Roman"/>
          <w:snapToGrid w:val="0"/>
          <w:sz w:val="24"/>
          <w:szCs w:val="24"/>
        </w:rPr>
      </w:pPr>
      <w:r>
        <w:rPr>
          <w:rFonts w:ascii="Times New Roman" w:hAnsi="Times New Roman"/>
          <w:snapToGrid w:val="0"/>
          <w:sz w:val="24"/>
          <w:szCs w:val="24"/>
        </w:rPr>
        <w:t>W oparciu o wskazany materiał i uwagi obrońców węzła przejrzane w czasie ćwiczeń 04.03.20, proszę opracować projekt własnych uwag przedwyrokowych obrońcy węzła małżeńskiego dla sprawy o nieważność małżeństwa z dowolnego tytułu nieważności małżeństwa</w:t>
      </w:r>
      <w:bookmarkStart w:id="0" w:name="_GoBack"/>
      <w:bookmarkEnd w:id="0"/>
    </w:p>
    <w:p w:rsidR="00713B72" w:rsidRDefault="00713B72" w:rsidP="00E23D0F">
      <w:pPr>
        <w:spacing w:after="100" w:afterAutospacing="1" w:line="240" w:lineRule="auto"/>
        <w:jc w:val="both"/>
        <w:rPr>
          <w:rFonts w:ascii="Times New Roman" w:hAnsi="Times New Roman"/>
          <w:snapToGrid w:val="0"/>
          <w:sz w:val="24"/>
          <w:szCs w:val="24"/>
        </w:rPr>
      </w:pPr>
    </w:p>
    <w:p w:rsidR="00E23D0F" w:rsidRPr="00E955DF" w:rsidRDefault="00E23D0F" w:rsidP="00E23D0F">
      <w:pPr>
        <w:spacing w:after="100" w:afterAutospacing="1" w:line="240" w:lineRule="auto"/>
        <w:jc w:val="both"/>
        <w:rPr>
          <w:rFonts w:ascii="Times New Roman" w:hAnsi="Times New Roman"/>
          <w:snapToGrid w:val="0"/>
          <w:sz w:val="24"/>
          <w:szCs w:val="24"/>
        </w:rPr>
      </w:pPr>
      <w:r w:rsidRPr="00E955DF">
        <w:rPr>
          <w:rFonts w:ascii="Times New Roman" w:hAnsi="Times New Roman"/>
          <w:snapToGrid w:val="0"/>
          <w:sz w:val="24"/>
          <w:szCs w:val="24"/>
        </w:rPr>
        <w:t>Obrońca węzła (</w:t>
      </w:r>
      <w:r w:rsidRPr="00E955DF">
        <w:rPr>
          <w:rFonts w:ascii="Times New Roman" w:hAnsi="Times New Roman"/>
          <w:i/>
          <w:snapToGrid w:val="0"/>
          <w:sz w:val="24"/>
          <w:szCs w:val="24"/>
        </w:rPr>
        <w:t>defensor vinculi</w:t>
      </w:r>
      <w:r w:rsidRPr="00E955DF">
        <w:rPr>
          <w:rFonts w:ascii="Times New Roman" w:hAnsi="Times New Roman"/>
          <w:snapToGrid w:val="0"/>
          <w:sz w:val="24"/>
          <w:szCs w:val="24"/>
        </w:rPr>
        <w:t>)</w:t>
      </w:r>
    </w:p>
    <w:p w:rsidR="00E23D0F" w:rsidRPr="00E955DF" w:rsidRDefault="00E23D0F" w:rsidP="00E23D0F">
      <w:pPr>
        <w:spacing w:after="100" w:afterAutospacing="1" w:line="240" w:lineRule="auto"/>
        <w:jc w:val="both"/>
        <w:rPr>
          <w:rFonts w:ascii="Times New Roman" w:hAnsi="Times New Roman"/>
          <w:snapToGrid w:val="0"/>
          <w:sz w:val="24"/>
          <w:szCs w:val="24"/>
        </w:rPr>
      </w:pPr>
      <w:r w:rsidRPr="00E955DF">
        <w:rPr>
          <w:rFonts w:ascii="Times New Roman" w:hAnsi="Times New Roman"/>
          <w:snapToGrid w:val="0"/>
          <w:sz w:val="24"/>
          <w:szCs w:val="24"/>
        </w:rPr>
        <w:t>Jest on ustanawiany w diecezji (</w:t>
      </w:r>
      <w:r w:rsidRPr="00E955DF">
        <w:rPr>
          <w:rFonts w:ascii="Times New Roman" w:hAnsi="Times New Roman"/>
          <w:i/>
          <w:snapToGrid w:val="0"/>
          <w:sz w:val="24"/>
          <w:szCs w:val="24"/>
        </w:rPr>
        <w:t>constituatur in dioecesi</w:t>
      </w:r>
      <w:r w:rsidRPr="00E955DF">
        <w:rPr>
          <w:rFonts w:ascii="Times New Roman" w:hAnsi="Times New Roman"/>
          <w:snapToGrid w:val="0"/>
          <w:sz w:val="24"/>
          <w:szCs w:val="24"/>
        </w:rPr>
        <w:t>) dla: 1) spraw o nieważność święceń (</w:t>
      </w:r>
      <w:r w:rsidRPr="00E955DF">
        <w:rPr>
          <w:rFonts w:ascii="Times New Roman" w:hAnsi="Times New Roman"/>
          <w:i/>
          <w:snapToGrid w:val="0"/>
          <w:sz w:val="24"/>
          <w:szCs w:val="24"/>
        </w:rPr>
        <w:t>de nullitate sacrae ordinationis</w:t>
      </w:r>
      <w:r w:rsidRPr="00E955DF">
        <w:rPr>
          <w:rFonts w:ascii="Times New Roman" w:hAnsi="Times New Roman"/>
          <w:snapToGrid w:val="0"/>
          <w:sz w:val="24"/>
          <w:szCs w:val="24"/>
        </w:rPr>
        <w:t>); 2) dla spraw o nieważność małżeństwa (</w:t>
      </w:r>
      <w:r w:rsidRPr="00E955DF">
        <w:rPr>
          <w:rFonts w:ascii="Times New Roman" w:hAnsi="Times New Roman"/>
          <w:i/>
          <w:snapToGrid w:val="0"/>
          <w:sz w:val="24"/>
          <w:szCs w:val="24"/>
        </w:rPr>
        <w:t>de nullitate matrimonii</w:t>
      </w:r>
      <w:r w:rsidRPr="00E955DF">
        <w:rPr>
          <w:rFonts w:ascii="Times New Roman" w:hAnsi="Times New Roman"/>
          <w:snapToGrid w:val="0"/>
          <w:sz w:val="24"/>
          <w:szCs w:val="24"/>
        </w:rPr>
        <w:t>); 3) dla spraw o rozwiązanie małżeństwa (</w:t>
      </w:r>
      <w:r w:rsidRPr="00E955DF">
        <w:rPr>
          <w:rFonts w:ascii="Times New Roman" w:hAnsi="Times New Roman"/>
          <w:i/>
          <w:snapToGrid w:val="0"/>
          <w:sz w:val="24"/>
          <w:szCs w:val="24"/>
        </w:rPr>
        <w:t>de solutione matrimonii</w:t>
      </w:r>
      <w:r w:rsidRPr="00E955DF">
        <w:rPr>
          <w:rFonts w:ascii="Times New Roman" w:hAnsi="Times New Roman"/>
          <w:snapToGrid w:val="0"/>
          <w:sz w:val="24"/>
          <w:szCs w:val="24"/>
        </w:rPr>
        <w:t>). Może otrzymać od biskupa nominację ogólną, wówczas występuje w sprawach dotyczących węzła małżeńskiego i węzła święceń. Może również otrzymać mianowanie cząstkowe tylko do spraw małżeńskich albo tylko spraw święceń kapłańskich (CIC c. 1432). Tak więc obrońca węzła może być mianowany do wszystkich spraw (</w:t>
      </w:r>
      <w:r w:rsidRPr="00E955DF">
        <w:rPr>
          <w:rFonts w:ascii="Times New Roman" w:hAnsi="Times New Roman"/>
          <w:i/>
          <w:snapToGrid w:val="0"/>
          <w:sz w:val="24"/>
          <w:szCs w:val="24"/>
        </w:rPr>
        <w:t>ad universitatem causarum</w:t>
      </w:r>
      <w:r w:rsidRPr="00E955DF">
        <w:rPr>
          <w:rFonts w:ascii="Times New Roman" w:hAnsi="Times New Roman"/>
          <w:snapToGrid w:val="0"/>
          <w:sz w:val="24"/>
          <w:szCs w:val="24"/>
        </w:rPr>
        <w:t>) oraz do poszczególnych spraw (</w:t>
      </w:r>
      <w:r w:rsidRPr="00E955DF">
        <w:rPr>
          <w:rFonts w:ascii="Times New Roman" w:hAnsi="Times New Roman"/>
          <w:i/>
          <w:snapToGrid w:val="0"/>
          <w:sz w:val="24"/>
          <w:szCs w:val="24"/>
        </w:rPr>
        <w:t>ad singulas causas</w:t>
      </w:r>
      <w:r w:rsidRPr="00E955DF">
        <w:rPr>
          <w:rFonts w:ascii="Times New Roman" w:hAnsi="Times New Roman"/>
          <w:snapToGrid w:val="0"/>
          <w:sz w:val="24"/>
          <w:szCs w:val="24"/>
        </w:rPr>
        <w:t>) czyli do jakiegoś rodzaju spraw. A ze słusznej przyczyny (</w:t>
      </w:r>
      <w:r w:rsidRPr="00E955DF">
        <w:rPr>
          <w:rFonts w:ascii="Times New Roman" w:hAnsi="Times New Roman"/>
          <w:i/>
          <w:snapToGrid w:val="0"/>
          <w:sz w:val="24"/>
          <w:szCs w:val="24"/>
        </w:rPr>
        <w:t>iusta de causa removeri</w:t>
      </w:r>
      <w:r w:rsidRPr="00E955DF">
        <w:rPr>
          <w:rFonts w:ascii="Times New Roman" w:hAnsi="Times New Roman"/>
          <w:snapToGrid w:val="0"/>
          <w:sz w:val="24"/>
          <w:szCs w:val="24"/>
        </w:rPr>
        <w:t>) może być przez biskupa usunięty (</w:t>
      </w:r>
      <w:r w:rsidRPr="00E955DF">
        <w:rPr>
          <w:rFonts w:ascii="Times New Roman" w:hAnsi="Times New Roman"/>
          <w:i/>
          <w:snapToGrid w:val="0"/>
          <w:sz w:val="24"/>
          <w:szCs w:val="24"/>
        </w:rPr>
        <w:t>possunt autem ab Episcopo</w:t>
      </w:r>
      <w:r w:rsidRPr="00E955DF">
        <w:rPr>
          <w:rFonts w:ascii="Times New Roman" w:hAnsi="Times New Roman"/>
          <w:snapToGrid w:val="0"/>
          <w:sz w:val="24"/>
          <w:szCs w:val="24"/>
        </w:rPr>
        <w:t>) (CIC c. 1436 § 2). Ta sama osoba (</w:t>
      </w:r>
      <w:r w:rsidRPr="00E955DF">
        <w:rPr>
          <w:rFonts w:ascii="Times New Roman" w:hAnsi="Times New Roman"/>
          <w:i/>
          <w:snapToGrid w:val="0"/>
          <w:sz w:val="24"/>
          <w:szCs w:val="24"/>
        </w:rPr>
        <w:t>eadem persona</w:t>
      </w:r>
      <w:r w:rsidRPr="00E955DF">
        <w:rPr>
          <w:rFonts w:ascii="Times New Roman" w:hAnsi="Times New Roman"/>
          <w:snapToGrid w:val="0"/>
          <w:sz w:val="24"/>
          <w:szCs w:val="24"/>
        </w:rPr>
        <w:t>), ale nie w tej samej sprawie (</w:t>
      </w:r>
      <w:r w:rsidRPr="00E955DF">
        <w:rPr>
          <w:rFonts w:ascii="Times New Roman" w:hAnsi="Times New Roman"/>
          <w:i/>
          <w:snapToGrid w:val="0"/>
          <w:sz w:val="24"/>
          <w:szCs w:val="24"/>
        </w:rPr>
        <w:t>non autem in eadem causa</w:t>
      </w:r>
      <w:r w:rsidRPr="00E955DF">
        <w:rPr>
          <w:rFonts w:ascii="Times New Roman" w:hAnsi="Times New Roman"/>
          <w:snapToGrid w:val="0"/>
          <w:sz w:val="24"/>
          <w:szCs w:val="24"/>
        </w:rPr>
        <w:t>) może (</w:t>
      </w:r>
      <w:r w:rsidRPr="00E955DF">
        <w:rPr>
          <w:rFonts w:ascii="Times New Roman" w:hAnsi="Times New Roman"/>
          <w:i/>
          <w:snapToGrid w:val="0"/>
          <w:sz w:val="24"/>
          <w:szCs w:val="24"/>
        </w:rPr>
        <w:t>potest</w:t>
      </w:r>
      <w:r w:rsidRPr="00E955DF">
        <w:rPr>
          <w:rFonts w:ascii="Times New Roman" w:hAnsi="Times New Roman"/>
          <w:snapToGrid w:val="0"/>
          <w:sz w:val="24"/>
          <w:szCs w:val="24"/>
        </w:rPr>
        <w:t>) wypełniać urząd rzecznika sprawiedliwości i obrońcy węzła (CIC c. 1436 § 1).</w:t>
      </w:r>
    </w:p>
    <w:p w:rsidR="00E23D0F" w:rsidRPr="00E955DF" w:rsidRDefault="00E23D0F" w:rsidP="00E23D0F">
      <w:pPr>
        <w:spacing w:after="100" w:afterAutospacing="1" w:line="240" w:lineRule="auto"/>
        <w:jc w:val="both"/>
        <w:rPr>
          <w:rFonts w:ascii="Times New Roman" w:hAnsi="Times New Roman"/>
          <w:snapToGrid w:val="0"/>
          <w:sz w:val="24"/>
          <w:szCs w:val="24"/>
        </w:rPr>
      </w:pPr>
      <w:r w:rsidRPr="00E955DF">
        <w:rPr>
          <w:rFonts w:ascii="Times New Roman" w:hAnsi="Times New Roman"/>
          <w:snapToGrid w:val="0"/>
          <w:sz w:val="24"/>
          <w:szCs w:val="24"/>
        </w:rPr>
        <w:t>Obrońca węzła jest stroną procesu (występująca na prawach strony, ale nie zainteresowana bezpośrednio w przedmiot sporu) nie stroną sporu (zainteresowana bezpośrednio w przedmiot sporu czyli powód lub pozwany). W procesie reprezentuje on Kościół jako taki czyli wspólnotę wierzących, której interesu i dobra broni. Nie reprezentuje on ani siebie ani biskupa, który nadał mu ten urząd, ale właśnie Kościół. Ma on wszelkie prawa strony procesu: 1) ilekroć ustawa nakazuje (</w:t>
      </w:r>
      <w:r w:rsidRPr="00E955DF">
        <w:rPr>
          <w:rFonts w:ascii="Times New Roman" w:hAnsi="Times New Roman"/>
          <w:i/>
          <w:snapToGrid w:val="0"/>
          <w:sz w:val="24"/>
          <w:szCs w:val="24"/>
        </w:rPr>
        <w:t>lex praecipit</w:t>
      </w:r>
      <w:r w:rsidRPr="00E955DF">
        <w:rPr>
          <w:rFonts w:ascii="Times New Roman" w:hAnsi="Times New Roman"/>
          <w:snapToGrid w:val="0"/>
          <w:sz w:val="24"/>
          <w:szCs w:val="24"/>
        </w:rPr>
        <w:t>) aby sędzia wysłuchał obie strony lub jedną z nich, należy również wysłuchać obrońcy węzła, jeśli występuje w procesie; 2) ilekroć wymagany jest udział strony (</w:t>
      </w:r>
      <w:r w:rsidRPr="00E955DF">
        <w:rPr>
          <w:rFonts w:ascii="Times New Roman" w:hAnsi="Times New Roman"/>
          <w:i/>
          <w:snapToGrid w:val="0"/>
          <w:sz w:val="24"/>
          <w:szCs w:val="24"/>
        </w:rPr>
        <w:t>instantia partis requiritur</w:t>
      </w:r>
      <w:r w:rsidRPr="00E955DF">
        <w:rPr>
          <w:rFonts w:ascii="Times New Roman" w:hAnsi="Times New Roman"/>
          <w:snapToGrid w:val="0"/>
          <w:sz w:val="24"/>
          <w:szCs w:val="24"/>
        </w:rPr>
        <w:t>) aby sędzia mógł o czymś zdecydować, udział obrońcy węzła biorącego udział w sprawie ma tę samą moc (CIC c. 1434). A pominięcie jego wezwania (</w:t>
      </w:r>
      <w:r w:rsidRPr="00E955DF">
        <w:rPr>
          <w:rFonts w:ascii="Times New Roman" w:hAnsi="Times New Roman"/>
          <w:i/>
          <w:snapToGrid w:val="0"/>
          <w:sz w:val="24"/>
          <w:szCs w:val="24"/>
        </w:rPr>
        <w:t>non citatis</w:t>
      </w:r>
      <w:r w:rsidRPr="00E955DF">
        <w:rPr>
          <w:rFonts w:ascii="Times New Roman" w:hAnsi="Times New Roman"/>
          <w:snapToGrid w:val="0"/>
          <w:sz w:val="24"/>
          <w:szCs w:val="24"/>
        </w:rPr>
        <w:t>) powoduje nieważność akt (</w:t>
      </w:r>
      <w:r w:rsidRPr="00E955DF">
        <w:rPr>
          <w:rFonts w:ascii="Times New Roman" w:hAnsi="Times New Roman"/>
          <w:i/>
          <w:snapToGrid w:val="0"/>
          <w:sz w:val="24"/>
          <w:szCs w:val="24"/>
        </w:rPr>
        <w:t>acta irrita sunt</w:t>
      </w:r>
      <w:r w:rsidRPr="00E955DF">
        <w:rPr>
          <w:rFonts w:ascii="Times New Roman" w:hAnsi="Times New Roman"/>
          <w:snapToGrid w:val="0"/>
          <w:sz w:val="24"/>
          <w:szCs w:val="24"/>
        </w:rPr>
        <w:t>). Chyba, że on sam faktycznie był obecny w procesie, pomimo braku wezwania albo przynajmniej tuż przed wyrokiem przejrzał akta i miał możliwość wypełnić swoje zadanie (</w:t>
      </w:r>
      <w:r w:rsidRPr="00E955DF">
        <w:rPr>
          <w:rFonts w:ascii="Times New Roman" w:hAnsi="Times New Roman"/>
          <w:i/>
          <w:snapToGrid w:val="0"/>
          <w:sz w:val="24"/>
          <w:szCs w:val="24"/>
        </w:rPr>
        <w:t>munere suo fungi potuerint</w:t>
      </w:r>
      <w:r w:rsidRPr="00E955DF">
        <w:rPr>
          <w:rFonts w:ascii="Times New Roman" w:hAnsi="Times New Roman"/>
          <w:snapToGrid w:val="0"/>
          <w:sz w:val="24"/>
          <w:szCs w:val="24"/>
        </w:rPr>
        <w:t>) (CIC c. 1433). Podobnie jak sędzia, defensor cieszy się niezależnością sądu. Podlega z mocy prawa wikariuszowi sądowemu czyli oficjałowi a w konkretnej sprawie sadowej przewodniczącemu trybunału.</w:t>
      </w:r>
    </w:p>
    <w:p w:rsidR="00E23D0F" w:rsidRPr="00E955DF" w:rsidRDefault="00E23D0F" w:rsidP="00E23D0F">
      <w:pPr>
        <w:spacing w:after="100" w:afterAutospacing="1" w:line="240" w:lineRule="auto"/>
        <w:jc w:val="both"/>
        <w:rPr>
          <w:rFonts w:ascii="Times New Roman" w:hAnsi="Times New Roman"/>
          <w:snapToGrid w:val="0"/>
          <w:sz w:val="24"/>
          <w:szCs w:val="24"/>
        </w:rPr>
      </w:pPr>
      <w:r w:rsidRPr="00E955DF">
        <w:rPr>
          <w:rFonts w:ascii="Times New Roman" w:hAnsi="Times New Roman"/>
          <w:snapToGrid w:val="0"/>
          <w:sz w:val="24"/>
          <w:szCs w:val="24"/>
        </w:rPr>
        <w:t>Wymagania stawiane przez prawo obrońcy węzła są następujące: 1) duchowni lub świeccy (</w:t>
      </w:r>
      <w:r w:rsidRPr="00E955DF">
        <w:rPr>
          <w:rFonts w:ascii="Times New Roman" w:hAnsi="Times New Roman"/>
          <w:i/>
          <w:snapToGrid w:val="0"/>
          <w:sz w:val="24"/>
          <w:szCs w:val="24"/>
        </w:rPr>
        <w:t>clerici vel laici</w:t>
      </w:r>
      <w:r w:rsidRPr="00E955DF">
        <w:rPr>
          <w:rFonts w:ascii="Times New Roman" w:hAnsi="Times New Roman"/>
          <w:snapToGrid w:val="0"/>
          <w:sz w:val="24"/>
          <w:szCs w:val="24"/>
        </w:rPr>
        <w:t>); 2) dobrego imienia (</w:t>
      </w:r>
      <w:r w:rsidRPr="00E955DF">
        <w:rPr>
          <w:rFonts w:ascii="Times New Roman" w:hAnsi="Times New Roman"/>
          <w:i/>
          <w:snapToGrid w:val="0"/>
          <w:sz w:val="24"/>
          <w:szCs w:val="24"/>
        </w:rPr>
        <w:t>integrae famae</w:t>
      </w:r>
      <w:r w:rsidRPr="00E955DF">
        <w:rPr>
          <w:rFonts w:ascii="Times New Roman" w:hAnsi="Times New Roman"/>
          <w:snapToGrid w:val="0"/>
          <w:sz w:val="24"/>
          <w:szCs w:val="24"/>
        </w:rPr>
        <w:t>) czyli o nieskazitelnej opinii, nienaganny ani aktualnie ani w przeszłości; 3) doktorzy lub licencjaci prawa kanonicznego (</w:t>
      </w:r>
      <w:r w:rsidRPr="00E955DF">
        <w:rPr>
          <w:rFonts w:ascii="Times New Roman" w:hAnsi="Times New Roman"/>
          <w:i/>
          <w:snapToGrid w:val="0"/>
          <w:sz w:val="24"/>
          <w:szCs w:val="24"/>
        </w:rPr>
        <w:t>in iure canonico doctores vel licentiati</w:t>
      </w:r>
      <w:r w:rsidRPr="00E955DF">
        <w:rPr>
          <w:rFonts w:ascii="Times New Roman" w:hAnsi="Times New Roman"/>
          <w:snapToGrid w:val="0"/>
          <w:sz w:val="24"/>
          <w:szCs w:val="24"/>
        </w:rPr>
        <w:t>); 4) wypróbowani w roztropności i gorliwości o sprawiedliwość (</w:t>
      </w:r>
      <w:r w:rsidRPr="00E955DF">
        <w:rPr>
          <w:rFonts w:ascii="Times New Roman" w:hAnsi="Times New Roman"/>
          <w:i/>
          <w:snapToGrid w:val="0"/>
          <w:sz w:val="24"/>
          <w:szCs w:val="24"/>
        </w:rPr>
        <w:t>ac prudentia et iustitiae zelo probati</w:t>
      </w:r>
      <w:r w:rsidRPr="00E955DF">
        <w:rPr>
          <w:rFonts w:ascii="Times New Roman" w:hAnsi="Times New Roman"/>
          <w:snapToGrid w:val="0"/>
          <w:sz w:val="24"/>
          <w:szCs w:val="24"/>
        </w:rPr>
        <w:t>) czyli wyczuleni na naruszenia prawa (CIC c. 1435). Biskup powinien te wymogi weryfikować. Gdy mianuje osobę, której brakuje jednej z powyższych cech, czyni to na własną odpowiedzialność.</w:t>
      </w:r>
    </w:p>
    <w:p w:rsidR="00E23D0F" w:rsidRPr="00E955DF" w:rsidRDefault="00E23D0F" w:rsidP="00E23D0F">
      <w:pPr>
        <w:spacing w:after="100" w:afterAutospacing="1" w:line="240" w:lineRule="auto"/>
        <w:jc w:val="both"/>
        <w:rPr>
          <w:rFonts w:ascii="Times New Roman" w:hAnsi="Times New Roman"/>
          <w:snapToGrid w:val="0"/>
          <w:sz w:val="24"/>
          <w:szCs w:val="24"/>
        </w:rPr>
      </w:pPr>
      <w:r w:rsidRPr="00E955DF">
        <w:rPr>
          <w:rFonts w:ascii="Times New Roman" w:hAnsi="Times New Roman"/>
          <w:snapToGrid w:val="0"/>
          <w:sz w:val="24"/>
          <w:szCs w:val="24"/>
        </w:rPr>
        <w:t>Obrońca węzła jest wyznaczany do konkretnej sprawy w chwili powołania kolegium sędziowskiego, ale formalnie może już działać od momentu powiadomienia go o przyjęciu skargi powodowej. Bierze udział w sprawach o nieważność święceń lub nieważność i rozwiązanie małżeństwa. Jego zadaniem czyli obowiązkiem jest (</w:t>
      </w:r>
      <w:r w:rsidRPr="00E955DF">
        <w:rPr>
          <w:rFonts w:ascii="Times New Roman" w:hAnsi="Times New Roman"/>
          <w:i/>
          <w:snapToGrid w:val="0"/>
          <w:sz w:val="24"/>
          <w:szCs w:val="24"/>
        </w:rPr>
        <w:t>qui officio tenetur</w:t>
      </w:r>
      <w:r w:rsidRPr="00E955DF">
        <w:rPr>
          <w:rFonts w:ascii="Times New Roman" w:hAnsi="Times New Roman"/>
          <w:snapToGrid w:val="0"/>
          <w:sz w:val="24"/>
          <w:szCs w:val="24"/>
        </w:rPr>
        <w:t xml:space="preserve">) </w:t>
      </w:r>
      <w:r w:rsidRPr="00E955DF">
        <w:rPr>
          <w:rFonts w:ascii="Times New Roman" w:hAnsi="Times New Roman"/>
          <w:snapToGrid w:val="0"/>
          <w:sz w:val="24"/>
          <w:szCs w:val="24"/>
        </w:rPr>
        <w:lastRenderedPageBreak/>
        <w:t>proponować i przedstawiać (</w:t>
      </w:r>
      <w:r w:rsidRPr="00E955DF">
        <w:rPr>
          <w:rFonts w:ascii="Times New Roman" w:hAnsi="Times New Roman"/>
          <w:i/>
          <w:snapToGrid w:val="0"/>
          <w:sz w:val="24"/>
          <w:szCs w:val="24"/>
        </w:rPr>
        <w:t>proponendi et exponendi</w:t>
      </w:r>
      <w:r w:rsidRPr="00E955DF">
        <w:rPr>
          <w:rFonts w:ascii="Times New Roman" w:hAnsi="Times New Roman"/>
          <w:snapToGrid w:val="0"/>
          <w:sz w:val="24"/>
          <w:szCs w:val="24"/>
        </w:rPr>
        <w:t>) to wszystko (</w:t>
      </w:r>
      <w:r w:rsidRPr="00E955DF">
        <w:rPr>
          <w:rFonts w:ascii="Times New Roman" w:hAnsi="Times New Roman"/>
          <w:i/>
          <w:snapToGrid w:val="0"/>
          <w:sz w:val="24"/>
          <w:szCs w:val="24"/>
        </w:rPr>
        <w:t>omnia</w:t>
      </w:r>
      <w:r w:rsidRPr="00E955DF">
        <w:rPr>
          <w:rFonts w:ascii="Times New Roman" w:hAnsi="Times New Roman"/>
          <w:snapToGrid w:val="0"/>
          <w:sz w:val="24"/>
          <w:szCs w:val="24"/>
        </w:rPr>
        <w:t>), co w sposób rozumny (</w:t>
      </w:r>
      <w:r w:rsidRPr="00E955DF">
        <w:rPr>
          <w:rFonts w:ascii="Times New Roman" w:hAnsi="Times New Roman"/>
          <w:i/>
          <w:snapToGrid w:val="0"/>
          <w:sz w:val="24"/>
          <w:szCs w:val="24"/>
        </w:rPr>
        <w:t>rationabiliter</w:t>
      </w:r>
      <w:r w:rsidRPr="00E955DF">
        <w:rPr>
          <w:rFonts w:ascii="Times New Roman" w:hAnsi="Times New Roman"/>
          <w:snapToGrid w:val="0"/>
          <w:sz w:val="24"/>
          <w:szCs w:val="24"/>
        </w:rPr>
        <w:t>), może świadczyć przeciw nieważności lub rozwiązaniu (</w:t>
      </w:r>
      <w:r w:rsidRPr="00E955DF">
        <w:rPr>
          <w:rFonts w:ascii="Times New Roman" w:hAnsi="Times New Roman"/>
          <w:i/>
          <w:snapToGrid w:val="0"/>
          <w:sz w:val="24"/>
          <w:szCs w:val="24"/>
        </w:rPr>
        <w:t>adversus nullitatem vel solutionem</w:t>
      </w:r>
      <w:r w:rsidRPr="00E955DF">
        <w:rPr>
          <w:rFonts w:ascii="Times New Roman" w:hAnsi="Times New Roman"/>
          <w:snapToGrid w:val="0"/>
          <w:sz w:val="24"/>
          <w:szCs w:val="24"/>
        </w:rPr>
        <w:t>) węzła małżeńskiego albo węzła święceń (CIC c. 1432).</w:t>
      </w:r>
    </w:p>
    <w:p w:rsidR="00E23D0F" w:rsidRPr="00E955DF" w:rsidRDefault="00E23D0F" w:rsidP="00E23D0F">
      <w:pPr>
        <w:spacing w:after="100" w:afterAutospacing="1" w:line="240" w:lineRule="auto"/>
        <w:jc w:val="both"/>
        <w:rPr>
          <w:rFonts w:ascii="Times New Roman" w:hAnsi="Times New Roman"/>
          <w:snapToGrid w:val="0"/>
          <w:sz w:val="24"/>
          <w:szCs w:val="24"/>
        </w:rPr>
      </w:pPr>
      <w:r w:rsidRPr="00E955DF">
        <w:rPr>
          <w:rFonts w:ascii="Times New Roman" w:hAnsi="Times New Roman"/>
          <w:snapToGrid w:val="0"/>
          <w:sz w:val="24"/>
          <w:szCs w:val="24"/>
        </w:rPr>
        <w:t xml:space="preserve">Przykładowe uprawnienia defensora są następujące: 1) prosić sędziego o sesję celem zawiązania sporu; 2) opiniować prośbę stron o zmianę formuły sporu; 3) być powiadomionym o dekrecie ustalającym formułę sporu; 4) jeśli stwierdzi, że tytuł nieważności proponowany przez strony nie może być udowodniony, ma prawo zaproponować rezygnację z tego tytułu; 5) proponować dowody przeciw nieważności węzła święceń lub węzła małżeńskiego; 6) opiniować przedstawione środki dowodowe oraz sposoby ich przeprowadzenia; 7) podczas publikacji akt proponować ewentualnie nowe środki dowodowe przeciw nieważności węzła; zgłaszać uwagi przedwyrokowe czyli </w:t>
      </w:r>
      <w:r w:rsidRPr="00E955DF">
        <w:rPr>
          <w:rFonts w:ascii="Times New Roman" w:hAnsi="Times New Roman"/>
          <w:i/>
          <w:snapToGrid w:val="0"/>
          <w:sz w:val="24"/>
          <w:szCs w:val="24"/>
        </w:rPr>
        <w:t>animadversiones</w:t>
      </w:r>
      <w:r w:rsidRPr="00E955DF">
        <w:rPr>
          <w:rFonts w:ascii="Times New Roman" w:hAnsi="Times New Roman"/>
          <w:snapToGrid w:val="0"/>
          <w:sz w:val="24"/>
          <w:szCs w:val="24"/>
        </w:rPr>
        <w:t>. I wszystkie inne, które przysługują stronom sporu.</w:t>
      </w:r>
    </w:p>
    <w:p w:rsidR="00E23D0F" w:rsidRPr="00E955DF" w:rsidRDefault="00E23D0F" w:rsidP="00E23D0F">
      <w:pPr>
        <w:spacing w:after="100" w:afterAutospacing="1" w:line="240" w:lineRule="auto"/>
        <w:jc w:val="both"/>
        <w:rPr>
          <w:rFonts w:ascii="Times New Roman" w:hAnsi="Times New Roman"/>
          <w:snapToGrid w:val="0"/>
          <w:sz w:val="24"/>
          <w:szCs w:val="24"/>
        </w:rPr>
      </w:pPr>
      <w:r w:rsidRPr="00E955DF">
        <w:rPr>
          <w:rFonts w:ascii="Times New Roman" w:hAnsi="Times New Roman"/>
          <w:snapToGrid w:val="0"/>
          <w:sz w:val="24"/>
          <w:szCs w:val="24"/>
        </w:rPr>
        <w:t>Udział obrońcy węzła w zmianie formuły wątpliwości jest następujący: 1) raz ustalona formuła sporu może być zmieniona tylko dekretem sędziego, z ważnej przyczyny, na prośbę stron, mając na uwadze dobro procesu; 2) obrońca węzła nie może prosić o zmianę formuły sporu przez proponowanie innego tytułu nieważności, gdyż takie działanie jest przeciwne naturze jego urzędu; 3) ma prawo proponować rezygnację z jakiegoś tytułu nieważności, jeśli jest przekonany, iż z tego tytułu nie da się udowodnić nieważności węzła, jest to również propozycja zmiany formuły sporu.</w:t>
      </w:r>
    </w:p>
    <w:p w:rsidR="00E23D0F" w:rsidRPr="00E955DF" w:rsidRDefault="00E23D0F" w:rsidP="00E23D0F">
      <w:pPr>
        <w:spacing w:after="100" w:afterAutospacing="1" w:line="240" w:lineRule="auto"/>
        <w:jc w:val="both"/>
        <w:rPr>
          <w:rFonts w:ascii="Times New Roman" w:hAnsi="Times New Roman"/>
          <w:snapToGrid w:val="0"/>
          <w:sz w:val="24"/>
          <w:szCs w:val="24"/>
        </w:rPr>
      </w:pPr>
      <w:r w:rsidRPr="00E955DF">
        <w:rPr>
          <w:rFonts w:ascii="Times New Roman" w:hAnsi="Times New Roman"/>
          <w:snapToGrid w:val="0"/>
          <w:sz w:val="24"/>
          <w:szCs w:val="24"/>
        </w:rPr>
        <w:t>Podczas dyskusji sprawy w napisanych przez niego uwagach przedwyrokowych, obrońca węzła musi zająć jedno z następujących stanowisk wobec sędziego: 1) prosić sędziego o uwzględnienie argumentów przeciw nieważności lub rozwiązaniu, jeśli sam ma takie argumenty w swoim wotum; 2) zrezygnować z głosu, jeśli po przebadaniu akt i dowodów nie widzi argumentów przeciw nieważności, oczywiście rezygnacja taka musi mieć formę pisemną, gdyż w aktach sprawy powinien się znajdować dowód na to, że obrońca je przestudiował i miał możliwość się wypowiedzieć.</w:t>
      </w:r>
    </w:p>
    <w:p w:rsidR="00E23D0F" w:rsidRPr="00E955DF" w:rsidRDefault="00E23D0F" w:rsidP="00E23D0F">
      <w:pPr>
        <w:spacing w:after="100" w:afterAutospacing="1" w:line="240" w:lineRule="auto"/>
        <w:jc w:val="both"/>
        <w:rPr>
          <w:rFonts w:ascii="Times New Roman" w:hAnsi="Times New Roman"/>
          <w:snapToGrid w:val="0"/>
          <w:sz w:val="24"/>
          <w:szCs w:val="24"/>
        </w:rPr>
      </w:pPr>
      <w:r w:rsidRPr="00E955DF">
        <w:rPr>
          <w:rFonts w:ascii="Times New Roman" w:hAnsi="Times New Roman"/>
          <w:snapToGrid w:val="0"/>
          <w:sz w:val="24"/>
          <w:szCs w:val="24"/>
        </w:rPr>
        <w:t>Obrońca nie może więc formalnie zrezygnować z uwag przedwyrokowych, gdyż grozi to nieważnością akt. Obrońca mógłby oczywiście zrezygnować z uwag przedwzrokowych, ale tylko w sprawie o dobro prywatne, ale zarówno w procesie o nieważność węzła małżeńskiego jak też o jego rozwiązanie oraz w procesie o nieważność święceń chodzi o dobro publiczne Kościoła. Może więc zrezygnować faktycznie, nie formalnie, jedynie wtedy gdy sprawa nieważności jest ewidentna i potwierdzona dokumentami, np. choroba psychiczna czy podstępne wprowadzenie w błąd. Ponadto obrońca w czasie całego procesu ma prawo składania swoich opinii wobec sędziego, co jest wystarczające do uznania ważności akt.</w:t>
      </w:r>
    </w:p>
    <w:p w:rsidR="00E23D0F" w:rsidRPr="00E955DF" w:rsidRDefault="00E23D0F" w:rsidP="00E23D0F">
      <w:pPr>
        <w:spacing w:after="100" w:afterAutospacing="1" w:line="240" w:lineRule="auto"/>
        <w:jc w:val="both"/>
        <w:rPr>
          <w:rFonts w:ascii="Times New Roman" w:hAnsi="Times New Roman"/>
          <w:sz w:val="24"/>
          <w:szCs w:val="24"/>
        </w:rPr>
      </w:pPr>
      <w:r w:rsidRPr="00E955DF">
        <w:rPr>
          <w:rFonts w:ascii="Times New Roman" w:hAnsi="Times New Roman"/>
          <w:sz w:val="24"/>
          <w:szCs w:val="24"/>
        </w:rPr>
        <w:t>Pojęcie dyskusji sprawy</w:t>
      </w:r>
    </w:p>
    <w:p w:rsidR="00E23D0F" w:rsidRPr="00E955DF" w:rsidRDefault="00E23D0F" w:rsidP="00E23D0F">
      <w:pPr>
        <w:pStyle w:val="Tekstpodstawowy"/>
        <w:spacing w:after="100" w:afterAutospacing="1" w:line="240" w:lineRule="auto"/>
        <w:ind w:firstLine="709"/>
        <w:jc w:val="both"/>
        <w:rPr>
          <w:rFonts w:ascii="Times New Roman" w:hAnsi="Times New Roman"/>
          <w:sz w:val="24"/>
          <w:szCs w:val="24"/>
        </w:rPr>
      </w:pPr>
      <w:r w:rsidRPr="00E955DF">
        <w:rPr>
          <w:rFonts w:ascii="Times New Roman" w:hAnsi="Times New Roman"/>
          <w:sz w:val="24"/>
          <w:szCs w:val="24"/>
        </w:rPr>
        <w:t>Po dekrecie zamknięcia instrukcji sprawy nie mogą być już podejmowane żadne nowe czynności dowodowe, nie dodaje się już nic do sprawy, lecz jedynie pracuje się nad zgromadzonym materiałem: komentuje się go, interpretuje, porządkuje, określa wartość poszczególnych argumentów. Pracę nad materiałami dowodowymi nazywa się dyskusją sprawy. Tę dyskusję wykonują strony pod kierownictwem sędziego.</w:t>
      </w:r>
    </w:p>
    <w:p w:rsidR="00E23D0F" w:rsidRPr="00E955DF" w:rsidRDefault="00E23D0F" w:rsidP="00E23D0F">
      <w:pPr>
        <w:pStyle w:val="Tekstpodstawowy"/>
        <w:spacing w:after="100" w:afterAutospacing="1" w:line="240" w:lineRule="auto"/>
        <w:ind w:firstLine="709"/>
        <w:jc w:val="both"/>
        <w:rPr>
          <w:rFonts w:ascii="Times New Roman" w:hAnsi="Times New Roman"/>
          <w:sz w:val="24"/>
          <w:szCs w:val="24"/>
        </w:rPr>
      </w:pPr>
      <w:r w:rsidRPr="00E955DF">
        <w:rPr>
          <w:rFonts w:ascii="Times New Roman" w:hAnsi="Times New Roman"/>
          <w:sz w:val="24"/>
          <w:szCs w:val="24"/>
        </w:rPr>
        <w:t xml:space="preserve">Dyskusja, etymologicznie, może oznaczać: 1) ścieranie się przeciwnych poglądów przynajmniej dwóch podmiotów; 2) kłótnię, czyli emocjonalną wymianę słów, która niewiele </w:t>
      </w:r>
      <w:r w:rsidRPr="00E955DF">
        <w:rPr>
          <w:rFonts w:ascii="Times New Roman" w:hAnsi="Times New Roman"/>
          <w:sz w:val="24"/>
          <w:szCs w:val="24"/>
        </w:rPr>
        <w:lastRenderedPageBreak/>
        <w:t>ma wspólnego z dyskusją, gdyż w kłótni nie chodzi o obiektywne spojrzenie na sprawę i ustalenie stanowisk a jedynie o wyładowanie się emocjonalne.</w:t>
      </w:r>
    </w:p>
    <w:p w:rsidR="00E23D0F" w:rsidRPr="00E955DF" w:rsidRDefault="00E23D0F" w:rsidP="00E23D0F">
      <w:pPr>
        <w:pStyle w:val="Tekstpodstawowy"/>
        <w:spacing w:after="100" w:afterAutospacing="1" w:line="240" w:lineRule="auto"/>
        <w:ind w:firstLine="709"/>
        <w:jc w:val="both"/>
        <w:rPr>
          <w:rFonts w:ascii="Times New Roman" w:hAnsi="Times New Roman"/>
          <w:sz w:val="24"/>
          <w:szCs w:val="24"/>
        </w:rPr>
      </w:pPr>
      <w:r w:rsidRPr="00E955DF">
        <w:rPr>
          <w:rFonts w:ascii="Times New Roman" w:hAnsi="Times New Roman"/>
          <w:sz w:val="24"/>
          <w:szCs w:val="24"/>
        </w:rPr>
        <w:t>Uczestnictwo w dyskusji nakłada na strony pewne obowiązki: 1) przedstawienie w sposób uporządkowany swych argumentów; 2) wsłuchanie się w argumenty drugiej strony, ogarnięcie treści tych argumentów i analiza ich słuszności; 3) wewnętrzne osobiste rozstrzygnięcie, które z podanych przez przeciwnika argumentów są logicznie i należy je przyjąć, a które należy odrzucić i dlaczego. Dyskusją jest analizą zagadnienia, gdy stawia się różne kryteria, uwzględnia różne punkty widzenia, dobiera różne argumenty, by osiągnąć różne cele. Dyskusja jest więc rozbudowaną analizą zagadnienia.</w:t>
      </w:r>
    </w:p>
    <w:p w:rsidR="00E23D0F" w:rsidRPr="00E955DF" w:rsidRDefault="00E23D0F" w:rsidP="00E23D0F">
      <w:pPr>
        <w:pStyle w:val="Tekstpodstawowy"/>
        <w:spacing w:after="100" w:afterAutospacing="1" w:line="240" w:lineRule="auto"/>
        <w:ind w:firstLine="709"/>
        <w:jc w:val="both"/>
        <w:rPr>
          <w:rFonts w:ascii="Times New Roman" w:hAnsi="Times New Roman"/>
          <w:sz w:val="24"/>
          <w:szCs w:val="24"/>
        </w:rPr>
      </w:pPr>
      <w:r w:rsidRPr="00E955DF">
        <w:rPr>
          <w:rFonts w:ascii="Times New Roman" w:hAnsi="Times New Roman"/>
          <w:sz w:val="24"/>
          <w:szCs w:val="24"/>
        </w:rPr>
        <w:t>Dyskusja sprawy - tzw. głos obrończy - to coś innego niż dyskusja zagadnienia, gdyż dotyczy ona sporu rozstrzyganego przez sędziego. Jej istotą jest wymiana opinii i uwag pomiędzy stronami w obecności sędziego, podmiotami dyskusji sprawy są więc strony procesowe. Ponadto, jej istotą jest przeprowadzenie analizy sprawy w umyśle sędziego. Strony procesowe dyskutując, prowadzą myśl sędziego, ich dyskusja jest prowadzona na użytek sędziego przed wyrokowaniem, do którego wkrótce ma on przystąpić. Każda strona jest zainteresowana tym, by sędzia jej właśnie przyznała rację, stąd tak musi poprowadzić sędziego, by przekonać go o swej słuszności, by wyrok był dla niej korzystny.</w:t>
      </w:r>
    </w:p>
    <w:p w:rsidR="00E23D0F" w:rsidRPr="00E955DF" w:rsidRDefault="00E23D0F" w:rsidP="00E23D0F">
      <w:pPr>
        <w:pStyle w:val="Tekstpodstawowy"/>
        <w:spacing w:after="100" w:afterAutospacing="1" w:line="240" w:lineRule="auto"/>
        <w:ind w:firstLine="709"/>
        <w:jc w:val="both"/>
        <w:rPr>
          <w:rFonts w:ascii="Times New Roman" w:hAnsi="Times New Roman"/>
          <w:sz w:val="24"/>
          <w:szCs w:val="24"/>
        </w:rPr>
      </w:pPr>
      <w:r w:rsidRPr="00E955DF">
        <w:rPr>
          <w:rFonts w:ascii="Times New Roman" w:hAnsi="Times New Roman"/>
          <w:sz w:val="24"/>
          <w:szCs w:val="24"/>
        </w:rPr>
        <w:t>Celami bezpośrednimi dyskusji sprawy są: 1) obrona swej tezy, 2) przedstawienie krytycznych uwag, 3) opinia i ocena. Obrona (defensio) - to wydobycie tych argumentów z akt sprawy, które wzmacniają słuszność twierdzenia procesowego. Milczeniem można potraktować jedynie to, co tezę osłabia. Uwagi (animadversiones) – to uważna obserwacja, krytyczne odniesienie się do czegoś. W konsekwencji obrona i uwagi prowadzą do krytycznej analizy i oceny stanowiska drugiej strony, obalenia lub osłabienia jej opinii, przy czym nie można zapominać, że ma to na celu wyświetlenie prawdy obiektywnej.</w:t>
      </w:r>
    </w:p>
    <w:p w:rsidR="00E23D0F" w:rsidRPr="00E955DF" w:rsidRDefault="00E23D0F" w:rsidP="00E23D0F">
      <w:pPr>
        <w:pStyle w:val="Tekstpodstawowy"/>
        <w:spacing w:after="100" w:afterAutospacing="1" w:line="240" w:lineRule="auto"/>
        <w:jc w:val="both"/>
        <w:rPr>
          <w:rFonts w:ascii="Times New Roman" w:hAnsi="Times New Roman"/>
          <w:sz w:val="24"/>
          <w:szCs w:val="24"/>
        </w:rPr>
      </w:pPr>
    </w:p>
    <w:p w:rsidR="00E23D0F" w:rsidRPr="00E955DF" w:rsidRDefault="00E23D0F" w:rsidP="00E23D0F">
      <w:pPr>
        <w:pStyle w:val="Tekstpodstawowy"/>
        <w:spacing w:after="100" w:afterAutospacing="1" w:line="240" w:lineRule="auto"/>
        <w:jc w:val="both"/>
        <w:rPr>
          <w:rFonts w:ascii="Times New Roman" w:hAnsi="Times New Roman"/>
          <w:sz w:val="24"/>
          <w:szCs w:val="24"/>
        </w:rPr>
      </w:pPr>
      <w:r w:rsidRPr="00E955DF">
        <w:rPr>
          <w:rFonts w:ascii="Times New Roman" w:hAnsi="Times New Roman"/>
          <w:sz w:val="24"/>
          <w:szCs w:val="24"/>
        </w:rPr>
        <w:t>Sposoby prowadzenia dyskusji sprawy</w:t>
      </w:r>
    </w:p>
    <w:p w:rsidR="00E23D0F" w:rsidRPr="00E955DF" w:rsidRDefault="00E23D0F" w:rsidP="00E23D0F">
      <w:pPr>
        <w:suppressAutoHyphens/>
        <w:spacing w:after="100" w:afterAutospacing="1" w:line="240" w:lineRule="auto"/>
        <w:ind w:firstLine="709"/>
        <w:jc w:val="both"/>
        <w:rPr>
          <w:rFonts w:ascii="Times New Roman" w:hAnsi="Times New Roman"/>
          <w:sz w:val="24"/>
          <w:szCs w:val="24"/>
        </w:rPr>
      </w:pPr>
      <w:r w:rsidRPr="00E955DF">
        <w:rPr>
          <w:rFonts w:ascii="Times New Roman" w:hAnsi="Times New Roman"/>
          <w:sz w:val="24"/>
          <w:szCs w:val="24"/>
        </w:rPr>
        <w:t>Po zamknięciu instrukcji sprawy, każda ze stron ma czas na przedłożenie swych uwag i obron (</w:t>
      </w:r>
      <w:r w:rsidRPr="00E955DF">
        <w:rPr>
          <w:rFonts w:ascii="Times New Roman" w:hAnsi="Times New Roman"/>
          <w:i/>
          <w:sz w:val="24"/>
          <w:szCs w:val="24"/>
        </w:rPr>
        <w:t>defensiones vel animadversiones</w:t>
      </w:r>
      <w:r w:rsidRPr="00E955DF">
        <w:rPr>
          <w:rFonts w:ascii="Times New Roman" w:hAnsi="Times New Roman"/>
          <w:sz w:val="24"/>
          <w:szCs w:val="24"/>
        </w:rPr>
        <w:t>) (CIC c. 1601), ale strona nie musi tego robić. Strona w sporze o dobro prywatne nie musi podejmować obrony a gdy tego nie robi, to rezygnuje z głosu. W procesie o dobro publiczne strona musi się wypowiedzieć, gdy reprezentuje dobro Kościoła, tak jak obrońca węzła czy rzecznik sprawiedliwości. Gdy minie wyznaczony przez sędziego czas, sędzia może przystąpić do wyrokowania po wcześniejszym zażądaniu wotum od obrońcy węzła i promotora sprawiedliwości, jeśli występują w procesie, nawet jeśli w swoich wotach nie przedstawią oni żadnych argumentów. W procesie pisemnym dyskusja sprawy prowadzona jest na piśmie (</w:t>
      </w:r>
      <w:r w:rsidRPr="00E955DF">
        <w:rPr>
          <w:rFonts w:ascii="Times New Roman" w:hAnsi="Times New Roman"/>
          <w:i/>
          <w:sz w:val="24"/>
          <w:szCs w:val="24"/>
        </w:rPr>
        <w:t>defensiones et animadversiones scriptae sint</w:t>
      </w:r>
      <w:r w:rsidRPr="00E955DF">
        <w:rPr>
          <w:rFonts w:ascii="Times New Roman" w:hAnsi="Times New Roman"/>
          <w:sz w:val="24"/>
          <w:szCs w:val="24"/>
        </w:rPr>
        <w:t xml:space="preserve">), polega ona na wymianie pism między stronami a sędzią (CIC c. 1602 § 1). </w:t>
      </w:r>
      <w:r w:rsidRPr="00E955DF">
        <w:rPr>
          <w:rFonts w:ascii="Times New Roman" w:hAnsi="Times New Roman"/>
          <w:sz w:val="24"/>
          <w:szCs w:val="24"/>
          <w:lang w:val="cs-CZ"/>
        </w:rPr>
        <w:t>Jeżeli obrony wraz z ważniejszymi dokumentami mają być wydane drukiem, wymagana jest uprzednia zgoda sędziego, z zachowaniem obowiązku tajemnicy, jeżeli jakaś istnieje (CIC c. 1602 § 2). Co do obszerności pism obrończych, liczby egzemplarzy, i tym podobnych szczegółów, należy zachować zarządzenie trybunału (CIC c. 1602 § 3)</w:t>
      </w:r>
      <w:r w:rsidRPr="00E955DF">
        <w:rPr>
          <w:rFonts w:ascii="Times New Roman" w:hAnsi="Times New Roman"/>
          <w:sz w:val="24"/>
          <w:szCs w:val="24"/>
        </w:rPr>
        <w:t>. Głos obrończy jednej strony jest przekazany drugiej i wskazywany jest jej krótki czas na zgłoszenie repliki i w ten sposób kończy się dyskusja sprawy (CIC c. 1603 § 1 - 2).</w:t>
      </w:r>
    </w:p>
    <w:p w:rsidR="00E23D0F" w:rsidRPr="00E955DF" w:rsidRDefault="00E23D0F" w:rsidP="00E23D0F">
      <w:pPr>
        <w:pStyle w:val="Tekstpodstawowy"/>
        <w:spacing w:after="100" w:afterAutospacing="1" w:line="240" w:lineRule="auto"/>
        <w:ind w:firstLine="709"/>
        <w:jc w:val="both"/>
        <w:rPr>
          <w:rFonts w:ascii="Times New Roman" w:hAnsi="Times New Roman"/>
          <w:sz w:val="24"/>
          <w:szCs w:val="24"/>
        </w:rPr>
      </w:pPr>
      <w:r w:rsidRPr="00E955DF">
        <w:rPr>
          <w:rFonts w:ascii="Times New Roman" w:hAnsi="Times New Roman"/>
          <w:sz w:val="24"/>
          <w:szCs w:val="24"/>
        </w:rPr>
        <w:lastRenderedPageBreak/>
        <w:t>Są jednak dwa wyjątki w tej kwestii. Pierwszy wyjątek ma miejsce wtedy, gdy zaistnieje poważna przyczyna (gravi ex causa), by dyskusję kontynuować, sędzia może udzielić prawa do trzeciego głosu wszystkim stronom, uściślając kwestie, na jakie strona ma się wypowiedzieć (CIC c. 1603 § 2). Gdy zaistnieje potrzeba skonfrontowania opinii, można wezwać strony na dyskusje ustną w trybunale (CIC c. 1602 § 1; c. 1604 § 2). W takiej sytuacji notariusz sporządza protokół podpisany przez strony dyskusji (CIC c. 1605). Drugi wyjątek ma miejsce w sprawach spornych z udziałem obrońcy węzła i promotora sprawiedliwości, gdyż oni mają zawsze prawo do ostatniego głosu (ius habent iterum replicandi), bez względu na ilość wypowiedzi podczas toczącej się dyskusji sprawy (CIC c. 1603 § 3).</w:t>
      </w:r>
    </w:p>
    <w:p w:rsidR="00E23D0F" w:rsidRPr="00E955DF" w:rsidRDefault="00E23D0F" w:rsidP="00E23D0F">
      <w:pPr>
        <w:pStyle w:val="Tekstpodstawowy"/>
        <w:spacing w:after="100" w:afterAutospacing="1" w:line="240" w:lineRule="auto"/>
        <w:jc w:val="both"/>
        <w:rPr>
          <w:rFonts w:ascii="Times New Roman" w:hAnsi="Times New Roman"/>
          <w:sz w:val="24"/>
          <w:szCs w:val="24"/>
        </w:rPr>
      </w:pPr>
    </w:p>
    <w:p w:rsidR="00E23D0F" w:rsidRPr="00E955DF" w:rsidRDefault="00E23D0F" w:rsidP="00E23D0F">
      <w:pPr>
        <w:pStyle w:val="Tekstpodstawowy"/>
        <w:spacing w:after="100" w:afterAutospacing="1" w:line="240" w:lineRule="auto"/>
        <w:jc w:val="both"/>
        <w:rPr>
          <w:rFonts w:ascii="Times New Roman" w:hAnsi="Times New Roman"/>
          <w:sz w:val="24"/>
          <w:szCs w:val="24"/>
        </w:rPr>
      </w:pPr>
      <w:r w:rsidRPr="00E955DF">
        <w:rPr>
          <w:rFonts w:ascii="Times New Roman" w:hAnsi="Times New Roman"/>
          <w:sz w:val="24"/>
          <w:szCs w:val="24"/>
        </w:rPr>
        <w:t>Prawa i obowiązki stron w dyskusji sprawy</w:t>
      </w:r>
    </w:p>
    <w:p w:rsidR="00E23D0F" w:rsidRPr="00E955DF" w:rsidRDefault="00E23D0F" w:rsidP="00E23D0F">
      <w:pPr>
        <w:pStyle w:val="Tekstpodstawowy"/>
        <w:spacing w:after="100" w:afterAutospacing="1" w:line="240" w:lineRule="auto"/>
        <w:jc w:val="both"/>
        <w:rPr>
          <w:rFonts w:ascii="Times New Roman" w:hAnsi="Times New Roman"/>
          <w:sz w:val="24"/>
          <w:szCs w:val="24"/>
        </w:rPr>
      </w:pPr>
    </w:p>
    <w:p w:rsidR="00E23D0F" w:rsidRPr="00E955DF" w:rsidRDefault="00E23D0F" w:rsidP="00E23D0F">
      <w:pPr>
        <w:pStyle w:val="Tekstpodstawowy"/>
        <w:spacing w:after="100" w:afterAutospacing="1" w:line="240" w:lineRule="auto"/>
        <w:ind w:firstLine="709"/>
        <w:jc w:val="both"/>
        <w:rPr>
          <w:rFonts w:ascii="Times New Roman" w:hAnsi="Times New Roman"/>
          <w:sz w:val="24"/>
          <w:szCs w:val="24"/>
        </w:rPr>
      </w:pPr>
      <w:r w:rsidRPr="00E955DF">
        <w:rPr>
          <w:rFonts w:ascii="Times New Roman" w:hAnsi="Times New Roman"/>
          <w:sz w:val="24"/>
          <w:szCs w:val="24"/>
        </w:rPr>
        <w:t>Prawa stron w dyskusji sprawy są następujące: 1) wziąć w niej udział; 2) wykorzystać prawo głosu; 3) wybrać z akt sprawy to, co jest korzystne dla zgłoszonej przez siebie tezy; 4) obalić argumentację strony przeciwnej.</w:t>
      </w:r>
    </w:p>
    <w:p w:rsidR="00E23D0F" w:rsidRPr="00E955DF" w:rsidRDefault="00E23D0F" w:rsidP="00E23D0F">
      <w:pPr>
        <w:pStyle w:val="Tekstpodstawowy"/>
        <w:spacing w:after="100" w:afterAutospacing="1" w:line="240" w:lineRule="auto"/>
        <w:ind w:firstLine="709"/>
        <w:jc w:val="both"/>
        <w:rPr>
          <w:rFonts w:ascii="Times New Roman" w:hAnsi="Times New Roman"/>
          <w:sz w:val="24"/>
          <w:szCs w:val="24"/>
        </w:rPr>
      </w:pPr>
      <w:r w:rsidRPr="00E955DF">
        <w:rPr>
          <w:rFonts w:ascii="Times New Roman" w:hAnsi="Times New Roman"/>
          <w:sz w:val="24"/>
          <w:szCs w:val="24"/>
        </w:rPr>
        <w:t>Obowiązki stron w dyskusji sprawy są następujące: 1) podporządkować się decyzji sędziego; 2) współpracować w wyświetleniu prawdy, nie zafałszowując obrazu sprawy; 3) zakaz (omnino prohibentur) dla stron i adwokatów dostarczania sędziemu informacji znajdujących się poza aktami sprawy (CIC c. 1604 § 1).</w:t>
      </w:r>
    </w:p>
    <w:p w:rsidR="00E23D0F" w:rsidRPr="00E955DF" w:rsidRDefault="00E23D0F" w:rsidP="00E23D0F">
      <w:pPr>
        <w:suppressAutoHyphens/>
        <w:spacing w:after="100" w:afterAutospacing="1" w:line="240" w:lineRule="auto"/>
        <w:ind w:firstLine="709"/>
        <w:jc w:val="both"/>
        <w:rPr>
          <w:rFonts w:ascii="Times New Roman" w:hAnsi="Times New Roman"/>
          <w:sz w:val="24"/>
          <w:szCs w:val="24"/>
          <w:lang w:val="cs-CZ"/>
        </w:rPr>
      </w:pPr>
      <w:r w:rsidRPr="00E955DF">
        <w:rPr>
          <w:rFonts w:ascii="Times New Roman" w:hAnsi="Times New Roman"/>
          <w:sz w:val="24"/>
          <w:szCs w:val="24"/>
          <w:lang w:val="cs-CZ"/>
        </w:rPr>
        <w:t>Jeśli strony zaniedbały przygotowanie obrony w wyznaczonym użytecznym czasie albo zdają się na wiedzę i sumienie sędziego, sędzia, jeśli z akt i dowodów uzna sprawę za całkowicie wyjaśnioną, może natychmiast ogłosić wyrok, po zażądaniu jednak uwag rzecznika sprawiedliwości i obrońcy węzła, jeżeli występują w sprawie (CIC c. 1606).</w:t>
      </w:r>
    </w:p>
    <w:p w:rsidR="00E23D0F" w:rsidRPr="00E955DF" w:rsidRDefault="00E23D0F" w:rsidP="00E23D0F">
      <w:pPr>
        <w:pStyle w:val="Tekstpodstawowy"/>
        <w:spacing w:after="100" w:afterAutospacing="1" w:line="240" w:lineRule="auto"/>
        <w:jc w:val="both"/>
        <w:rPr>
          <w:rFonts w:ascii="Times New Roman" w:hAnsi="Times New Roman"/>
          <w:sz w:val="24"/>
          <w:szCs w:val="24"/>
        </w:rPr>
      </w:pPr>
    </w:p>
    <w:p w:rsidR="00E23D0F" w:rsidRPr="00E955DF" w:rsidRDefault="00E23D0F" w:rsidP="00E23D0F">
      <w:pPr>
        <w:pStyle w:val="Tekstpodstawowy"/>
        <w:spacing w:after="100" w:afterAutospacing="1" w:line="240" w:lineRule="auto"/>
        <w:jc w:val="both"/>
        <w:rPr>
          <w:rFonts w:ascii="Times New Roman" w:hAnsi="Times New Roman"/>
          <w:sz w:val="24"/>
          <w:szCs w:val="24"/>
        </w:rPr>
      </w:pPr>
      <w:r w:rsidRPr="00E955DF">
        <w:rPr>
          <w:rFonts w:ascii="Times New Roman" w:hAnsi="Times New Roman"/>
          <w:sz w:val="24"/>
          <w:szCs w:val="24"/>
        </w:rPr>
        <w:t>Zamknięcie dyskusji sprawy</w:t>
      </w:r>
    </w:p>
    <w:p w:rsidR="00E23D0F" w:rsidRPr="00E955DF" w:rsidRDefault="00E23D0F" w:rsidP="00E23D0F">
      <w:pPr>
        <w:pStyle w:val="Tekstpodstawowy"/>
        <w:spacing w:after="100" w:afterAutospacing="1" w:line="240" w:lineRule="auto"/>
        <w:ind w:firstLine="709"/>
        <w:jc w:val="both"/>
        <w:rPr>
          <w:rFonts w:ascii="Times New Roman" w:hAnsi="Times New Roman"/>
          <w:sz w:val="24"/>
          <w:szCs w:val="24"/>
        </w:rPr>
      </w:pPr>
      <w:r w:rsidRPr="00E955DF">
        <w:rPr>
          <w:rFonts w:ascii="Times New Roman" w:hAnsi="Times New Roman"/>
          <w:sz w:val="24"/>
          <w:szCs w:val="24"/>
        </w:rPr>
        <w:t>Przewodniczący może zamknąć dyskusję sprawy dekretem silnym w formie pisemnej, ale w praktyce niewiele spraw takim właśnie dekretem się kończy. Jest to tzw. dekret milczący, zawarty w normie kodeksowej lub implicite zawarty w dekrecie sędziego określającym czas i zakres dyskusji sprawy. Skutki zamknięcia dyskusji sprawy następują wraz z momentem wygaśnięcia prawa stron do głosu. Zamkniecie dyskusji sprawy następuje więc: 1) po upływu terminu na zabranie głosu przez stronę - rezygnacja z głosu; 2) gdy strona głos zabrała - wygasło prawo głosu; 3) gdy norma kodeksowa rozstrzyga ilość głosów obrończych lub wskazuje to sędzia w specjalnym dekrecie; 4) gdy wszystkie strony skorzystały już z prawa głosu - dyskusja kończy się ipso facto.</w:t>
      </w:r>
    </w:p>
    <w:p w:rsidR="00E23D0F" w:rsidRPr="00E955DF" w:rsidRDefault="00E23D0F" w:rsidP="00E23D0F">
      <w:pPr>
        <w:spacing w:line="240" w:lineRule="auto"/>
        <w:jc w:val="both"/>
        <w:rPr>
          <w:rFonts w:ascii="Times New Roman" w:hAnsi="Times New Roman"/>
          <w:sz w:val="24"/>
          <w:szCs w:val="24"/>
        </w:rPr>
      </w:pPr>
    </w:p>
    <w:p w:rsidR="00E23D0F" w:rsidRPr="00E955DF" w:rsidRDefault="00E23D0F" w:rsidP="00E23D0F">
      <w:pPr>
        <w:spacing w:line="240" w:lineRule="auto"/>
        <w:jc w:val="both"/>
        <w:rPr>
          <w:rFonts w:ascii="Times New Roman" w:hAnsi="Times New Roman"/>
          <w:sz w:val="24"/>
          <w:szCs w:val="24"/>
          <w:lang w:val="cs-CZ"/>
        </w:rPr>
      </w:pPr>
      <w:r w:rsidRPr="00E955DF">
        <w:rPr>
          <w:rFonts w:ascii="Times New Roman" w:hAnsi="Times New Roman"/>
          <w:sz w:val="24"/>
          <w:szCs w:val="24"/>
        </w:rPr>
        <w:t>(</w:t>
      </w:r>
      <w:r w:rsidRPr="00E955DF">
        <w:rPr>
          <w:rFonts w:ascii="Times New Roman" w:hAnsi="Times New Roman"/>
          <w:sz w:val="24"/>
          <w:szCs w:val="24"/>
          <w:lang w:val="cs-CZ"/>
        </w:rPr>
        <w:t xml:space="preserve">Kan. 1678 </w:t>
      </w:r>
      <w:r w:rsidRPr="00E955DF">
        <w:rPr>
          <w:rFonts w:ascii="Times New Roman" w:hAnsi="Times New Roman"/>
          <w:sz w:val="24"/>
          <w:szCs w:val="24"/>
          <w:lang w:val="cs-CZ"/>
        </w:rPr>
        <w:noBreakHyphen/>
        <w:t xml:space="preserve"> § 1. Obrońca węzła, obrońcy stron, a także rzecznik sprawiedliwości, jeżeli występuje w procesie, mają prawo:</w:t>
      </w:r>
    </w:p>
    <w:p w:rsidR="00E23D0F" w:rsidRPr="00E955DF" w:rsidRDefault="00E23D0F" w:rsidP="00E23D0F">
      <w:pPr>
        <w:spacing w:line="240" w:lineRule="auto"/>
        <w:jc w:val="both"/>
        <w:rPr>
          <w:rFonts w:ascii="Times New Roman" w:hAnsi="Times New Roman"/>
          <w:sz w:val="24"/>
          <w:szCs w:val="24"/>
          <w:lang w:val="cs-CZ"/>
        </w:rPr>
      </w:pPr>
      <w:r w:rsidRPr="00E955DF">
        <w:rPr>
          <w:rFonts w:ascii="Times New Roman" w:hAnsi="Times New Roman"/>
          <w:sz w:val="24"/>
          <w:szCs w:val="24"/>
          <w:lang w:val="cs-CZ"/>
        </w:rPr>
        <w:t>1</w:t>
      </w:r>
      <w:r w:rsidRPr="00E955DF">
        <w:rPr>
          <w:rFonts w:ascii="Times New Roman" w:hAnsi="Times New Roman"/>
          <w:snapToGrid w:val="0"/>
          <w:sz w:val="24"/>
          <w:szCs w:val="24"/>
        </w:rPr>
        <w:t>°</w:t>
      </w:r>
      <w:r w:rsidRPr="00E955DF">
        <w:rPr>
          <w:rFonts w:ascii="Times New Roman" w:hAnsi="Times New Roman"/>
          <w:sz w:val="24"/>
          <w:szCs w:val="24"/>
          <w:lang w:val="cs-CZ"/>
        </w:rPr>
        <w:t xml:space="preserve"> być obecni podczas przesłuchania stron, świadków i biegłych, z zachowaniem przepisu kan. 1559;</w:t>
      </w:r>
    </w:p>
    <w:p w:rsidR="00E23D0F" w:rsidRPr="00E955DF" w:rsidRDefault="00E23D0F" w:rsidP="00E23D0F">
      <w:pPr>
        <w:spacing w:line="240" w:lineRule="auto"/>
        <w:jc w:val="both"/>
        <w:rPr>
          <w:rFonts w:ascii="Times New Roman" w:hAnsi="Times New Roman"/>
          <w:sz w:val="24"/>
          <w:szCs w:val="24"/>
          <w:lang w:val="cs-CZ"/>
        </w:rPr>
      </w:pPr>
      <w:r w:rsidRPr="00E955DF">
        <w:rPr>
          <w:rFonts w:ascii="Times New Roman" w:hAnsi="Times New Roman"/>
          <w:sz w:val="24"/>
          <w:szCs w:val="24"/>
          <w:lang w:val="cs-CZ"/>
        </w:rPr>
        <w:lastRenderedPageBreak/>
        <w:t xml:space="preserve"> 2</w:t>
      </w:r>
      <w:r w:rsidRPr="00E955DF">
        <w:rPr>
          <w:rFonts w:ascii="Times New Roman" w:hAnsi="Times New Roman"/>
          <w:snapToGrid w:val="0"/>
          <w:sz w:val="24"/>
          <w:szCs w:val="24"/>
        </w:rPr>
        <w:t>°</w:t>
      </w:r>
      <w:r w:rsidRPr="00E955DF">
        <w:rPr>
          <w:rFonts w:ascii="Times New Roman" w:hAnsi="Times New Roman"/>
          <w:sz w:val="24"/>
          <w:szCs w:val="24"/>
          <w:lang w:val="cs-CZ"/>
        </w:rPr>
        <w:t xml:space="preserve"> przejrzeć akta sądowe, chociażby jeszcze nie były ogłoszone, i zapoznać się z dowodami przedłożonymi przez strony.</w:t>
      </w:r>
    </w:p>
    <w:p w:rsidR="00E23D0F" w:rsidRPr="00E955DF" w:rsidRDefault="00E23D0F" w:rsidP="00E23D0F">
      <w:pPr>
        <w:spacing w:line="240" w:lineRule="auto"/>
        <w:jc w:val="both"/>
        <w:rPr>
          <w:rFonts w:ascii="Times New Roman" w:hAnsi="Times New Roman"/>
          <w:sz w:val="24"/>
          <w:szCs w:val="24"/>
        </w:rPr>
      </w:pPr>
      <w:r w:rsidRPr="00E955DF">
        <w:rPr>
          <w:rFonts w:ascii="Times New Roman" w:hAnsi="Times New Roman"/>
          <w:sz w:val="24"/>
          <w:szCs w:val="24"/>
          <w:lang w:val="cs-CZ"/>
        </w:rPr>
        <w:t>§ 2. Strony nie mogą być obecne podczas przesłuchania, o którym w § 1, n. 1.</w:t>
      </w:r>
      <w:r w:rsidRPr="00E955DF">
        <w:rPr>
          <w:rFonts w:ascii="Times New Roman" w:hAnsi="Times New Roman"/>
          <w:sz w:val="24"/>
          <w:szCs w:val="24"/>
        </w:rPr>
        <w:t>)</w:t>
      </w:r>
    </w:p>
    <w:p w:rsidR="00E23D0F" w:rsidRPr="00E955DF" w:rsidRDefault="00E23D0F" w:rsidP="00E23D0F">
      <w:pPr>
        <w:spacing w:line="240" w:lineRule="auto"/>
        <w:jc w:val="both"/>
        <w:rPr>
          <w:rFonts w:ascii="Times New Roman" w:hAnsi="Times New Roman"/>
          <w:b/>
          <w:sz w:val="24"/>
          <w:szCs w:val="24"/>
        </w:rPr>
      </w:pPr>
      <w:r w:rsidRPr="00E955DF">
        <w:rPr>
          <w:rFonts w:ascii="Times New Roman" w:hAnsi="Times New Roman"/>
          <w:b/>
          <w:sz w:val="24"/>
          <w:szCs w:val="24"/>
        </w:rPr>
        <w:t>MI</w:t>
      </w:r>
      <w:r>
        <w:rPr>
          <w:rFonts w:ascii="Times New Roman" w:hAnsi="Times New Roman"/>
          <w:b/>
          <w:sz w:val="24"/>
          <w:szCs w:val="24"/>
        </w:rPr>
        <w:t>DI</w:t>
      </w:r>
      <w:r w:rsidRPr="00E955DF">
        <w:rPr>
          <w:rFonts w:ascii="Times New Roman" w:hAnsi="Times New Roman"/>
          <w:b/>
          <w:sz w:val="24"/>
          <w:szCs w:val="24"/>
        </w:rPr>
        <w:t xml:space="preserve"> Kan. 1677 - § 1. Obrońca węzła, obrońcy stron, a także rzecznik sprawiedliwości, jeżeli występuje w procesie, mają prawo: </w:t>
      </w:r>
    </w:p>
    <w:p w:rsidR="00E23D0F" w:rsidRPr="00E955DF" w:rsidRDefault="00E23D0F" w:rsidP="00E23D0F">
      <w:pPr>
        <w:spacing w:line="240" w:lineRule="auto"/>
        <w:jc w:val="both"/>
        <w:rPr>
          <w:rFonts w:ascii="Times New Roman" w:hAnsi="Times New Roman"/>
          <w:b/>
          <w:sz w:val="24"/>
          <w:szCs w:val="24"/>
        </w:rPr>
      </w:pPr>
      <w:r w:rsidRPr="00E955DF">
        <w:rPr>
          <w:rFonts w:ascii="Times New Roman" w:hAnsi="Times New Roman"/>
          <w:b/>
          <w:sz w:val="24"/>
          <w:szCs w:val="24"/>
        </w:rPr>
        <w:t xml:space="preserve">1° być obecni podczas przesłuchania stron, świadków i biegłych, z zachowaniem przepisu kan. 1559; </w:t>
      </w:r>
    </w:p>
    <w:p w:rsidR="00E23D0F" w:rsidRPr="00E955DF" w:rsidRDefault="00E23D0F" w:rsidP="00E23D0F">
      <w:pPr>
        <w:spacing w:line="240" w:lineRule="auto"/>
        <w:jc w:val="both"/>
        <w:rPr>
          <w:rFonts w:ascii="Times New Roman" w:hAnsi="Times New Roman"/>
          <w:b/>
          <w:sz w:val="24"/>
          <w:szCs w:val="24"/>
        </w:rPr>
      </w:pPr>
      <w:r w:rsidRPr="00E955DF">
        <w:rPr>
          <w:rFonts w:ascii="Times New Roman" w:hAnsi="Times New Roman"/>
          <w:b/>
          <w:sz w:val="24"/>
          <w:szCs w:val="24"/>
        </w:rPr>
        <w:t xml:space="preserve">2° przejrzeć akta sądowe, nawet gdyby nie były jeszcze ogłoszone, i zapoznać się z dokumentami przedłożonymi przez strony. </w:t>
      </w:r>
    </w:p>
    <w:p w:rsidR="00E23D0F" w:rsidRPr="00E955DF" w:rsidRDefault="00E23D0F" w:rsidP="00E23D0F">
      <w:pPr>
        <w:spacing w:line="240" w:lineRule="auto"/>
        <w:jc w:val="both"/>
        <w:rPr>
          <w:rFonts w:ascii="Times New Roman" w:hAnsi="Times New Roman"/>
          <w:b/>
          <w:sz w:val="24"/>
          <w:szCs w:val="24"/>
        </w:rPr>
      </w:pPr>
      <w:r w:rsidRPr="00E955DF">
        <w:rPr>
          <w:rFonts w:ascii="Times New Roman" w:hAnsi="Times New Roman"/>
          <w:b/>
          <w:sz w:val="24"/>
          <w:szCs w:val="24"/>
        </w:rPr>
        <w:t xml:space="preserve">§ 2. Strony nie mogą być obecne podczas przesłuchania, o którym mowa w § 1 n. 1. </w:t>
      </w:r>
    </w:p>
    <w:p w:rsidR="00E23D0F" w:rsidRPr="00E955DF" w:rsidRDefault="00E23D0F" w:rsidP="00E23D0F">
      <w:pPr>
        <w:pStyle w:val="Textbody"/>
        <w:spacing w:after="0"/>
        <w:jc w:val="both"/>
        <w:rPr>
          <w:rFonts w:cs="Times New Roman"/>
          <w:b/>
          <w:kern w:val="0"/>
        </w:rPr>
      </w:pPr>
      <w:r w:rsidRPr="00E955DF">
        <w:rPr>
          <w:rFonts w:cs="Times New Roman"/>
          <w:b/>
        </w:rPr>
        <w:t xml:space="preserve">MM </w:t>
      </w:r>
      <w:r w:rsidRPr="00E955DF">
        <w:rPr>
          <w:rFonts w:cs="Times New Roman"/>
          <w:b/>
          <w:bCs/>
          <w:kern w:val="0"/>
        </w:rPr>
        <w:t>Kan. 1363 § 1.</w:t>
      </w:r>
      <w:r w:rsidRPr="00E955DF">
        <w:rPr>
          <w:rFonts w:cs="Times New Roman"/>
          <w:b/>
          <w:kern w:val="0"/>
        </w:rPr>
        <w:t xml:space="preserve"> Obrońca węzła małżeńskiego, obrońcy stron, a także rzecznik sprawiedliwości, jeżeli występuje w procesie, mają prawo: 1</w:t>
      </w:r>
      <w:r w:rsidRPr="00E955DF">
        <w:rPr>
          <w:rFonts w:cs="Times New Roman"/>
          <w:b/>
          <w:color w:val="000000"/>
          <w:kern w:val="0"/>
        </w:rPr>
        <w:t>°</w:t>
      </w:r>
      <w:r w:rsidRPr="00E955DF">
        <w:rPr>
          <w:rFonts w:cs="Times New Roman"/>
          <w:b/>
          <w:kern w:val="0"/>
        </w:rPr>
        <w:t xml:space="preserve"> być obecni podczas przesłuchania stron, świadków i biegłych, z zachowaniem przepisu kan. 1240; 2</w:t>
      </w:r>
      <w:r w:rsidRPr="00E955DF">
        <w:rPr>
          <w:rFonts w:cs="Times New Roman"/>
          <w:b/>
          <w:color w:val="000000"/>
          <w:kern w:val="0"/>
        </w:rPr>
        <w:t>°</w:t>
      </w:r>
      <w:r w:rsidRPr="00E955DF">
        <w:rPr>
          <w:rFonts w:cs="Times New Roman"/>
          <w:b/>
          <w:kern w:val="0"/>
        </w:rPr>
        <w:t xml:space="preserve"> przejrzeć akta sądowe, nawet gdyby nie były jeszcze ogłoszone i zapoznać się z dokumentami przedłożonymi przez strony.</w:t>
      </w:r>
    </w:p>
    <w:p w:rsidR="00E23D0F" w:rsidRPr="00E955DF" w:rsidRDefault="00E23D0F" w:rsidP="00E23D0F">
      <w:pPr>
        <w:spacing w:line="240" w:lineRule="auto"/>
        <w:jc w:val="both"/>
        <w:rPr>
          <w:rFonts w:ascii="Times New Roman" w:hAnsi="Times New Roman"/>
          <w:b/>
          <w:sz w:val="24"/>
          <w:szCs w:val="24"/>
        </w:rPr>
      </w:pPr>
      <w:r w:rsidRPr="00E955DF">
        <w:rPr>
          <w:rFonts w:ascii="Times New Roman" w:hAnsi="Times New Roman"/>
          <w:b/>
          <w:bCs/>
          <w:sz w:val="24"/>
          <w:szCs w:val="24"/>
        </w:rPr>
        <w:t>§ 2.</w:t>
      </w:r>
      <w:r w:rsidRPr="00E955DF">
        <w:rPr>
          <w:rFonts w:ascii="Times New Roman" w:hAnsi="Times New Roman"/>
          <w:b/>
          <w:sz w:val="24"/>
          <w:szCs w:val="24"/>
        </w:rPr>
        <w:t xml:space="preserve"> Strony nie mogą być obecne podczas przesłuchania, o którym w § 1, n. 1.</w:t>
      </w:r>
    </w:p>
    <w:p w:rsidR="00E23D0F" w:rsidRPr="00E955DF" w:rsidRDefault="00E23D0F" w:rsidP="00E23D0F">
      <w:pPr>
        <w:spacing w:line="240" w:lineRule="auto"/>
        <w:jc w:val="both"/>
        <w:rPr>
          <w:rFonts w:ascii="Times New Roman" w:hAnsi="Times New Roman"/>
          <w:sz w:val="24"/>
          <w:szCs w:val="24"/>
        </w:rPr>
      </w:pPr>
      <w:r w:rsidRPr="00E955DF">
        <w:rPr>
          <w:rFonts w:ascii="Times New Roman" w:hAnsi="Times New Roman"/>
          <w:sz w:val="24"/>
          <w:szCs w:val="24"/>
        </w:rPr>
        <w:t>(</w:t>
      </w:r>
      <w:r w:rsidRPr="00E955DF">
        <w:rPr>
          <w:rFonts w:ascii="Times New Roman" w:hAnsi="Times New Roman"/>
          <w:sz w:val="24"/>
          <w:szCs w:val="24"/>
          <w:lang w:val="cs-CZ"/>
        </w:rPr>
        <w:t xml:space="preserve">Kan. 1679 </w:t>
      </w:r>
      <w:r w:rsidRPr="00E955DF">
        <w:rPr>
          <w:rFonts w:ascii="Times New Roman" w:hAnsi="Times New Roman"/>
          <w:sz w:val="24"/>
          <w:szCs w:val="24"/>
          <w:lang w:val="cs-CZ"/>
        </w:rPr>
        <w:noBreakHyphen/>
        <w:t xml:space="preserve"> Jeśli nie ma skądinąd pełnych dowodów, sędzia, dla oceny zeznań stron według przepisu kan. 1536, powinien się posłużyć, jeżeli to możliwe, świadkami co do prawdomówności samych stron, oprócz innych poszlak i wskazówek.</w:t>
      </w:r>
      <w:r w:rsidRPr="00E955DF">
        <w:rPr>
          <w:rFonts w:ascii="Times New Roman" w:hAnsi="Times New Roman"/>
          <w:sz w:val="24"/>
          <w:szCs w:val="24"/>
        </w:rPr>
        <w:t>)</w:t>
      </w:r>
    </w:p>
    <w:p w:rsidR="00E23D0F" w:rsidRPr="00E955DF" w:rsidRDefault="00E23D0F" w:rsidP="00E23D0F">
      <w:pPr>
        <w:spacing w:line="240" w:lineRule="auto"/>
        <w:jc w:val="both"/>
        <w:rPr>
          <w:rFonts w:ascii="Times New Roman" w:hAnsi="Times New Roman"/>
          <w:sz w:val="24"/>
          <w:szCs w:val="24"/>
          <w:lang w:val="cs-CZ"/>
        </w:rPr>
      </w:pPr>
      <w:r w:rsidRPr="00E955DF">
        <w:rPr>
          <w:rFonts w:ascii="Times New Roman" w:hAnsi="Times New Roman"/>
          <w:sz w:val="24"/>
          <w:szCs w:val="24"/>
          <w:lang w:val="cs-CZ"/>
        </w:rPr>
        <w:t xml:space="preserve">(Kan. 1680 </w:t>
      </w:r>
      <w:r w:rsidRPr="00E955DF">
        <w:rPr>
          <w:rFonts w:ascii="Times New Roman" w:hAnsi="Times New Roman"/>
          <w:sz w:val="24"/>
          <w:szCs w:val="24"/>
          <w:lang w:val="cs-CZ"/>
        </w:rPr>
        <w:noBreakHyphen/>
        <w:t xml:space="preserve"> W sprawach dotyczących impotencji lub braku zgody spowodowanej chorobą umysłową, sędzia powinien skorzystać z pomocy jednego lub kilku biegłych, chyba że z okoliczności wyraźnie wynika, że jest to bezużyteczne; w pozostałych sprawach należy zachować przepis kan. 1574.)</w:t>
      </w:r>
    </w:p>
    <w:p w:rsidR="00E23D0F" w:rsidRPr="00E955DF" w:rsidRDefault="00E23D0F" w:rsidP="00E23D0F">
      <w:pPr>
        <w:spacing w:line="240" w:lineRule="auto"/>
        <w:jc w:val="both"/>
        <w:rPr>
          <w:rFonts w:ascii="Times New Roman" w:hAnsi="Times New Roman"/>
          <w:b/>
          <w:sz w:val="24"/>
          <w:szCs w:val="24"/>
        </w:rPr>
      </w:pPr>
      <w:r w:rsidRPr="00E955DF">
        <w:rPr>
          <w:rFonts w:ascii="Times New Roman" w:hAnsi="Times New Roman"/>
          <w:b/>
          <w:sz w:val="24"/>
          <w:szCs w:val="24"/>
        </w:rPr>
        <w:t>MI</w:t>
      </w:r>
      <w:r>
        <w:rPr>
          <w:rFonts w:ascii="Times New Roman" w:hAnsi="Times New Roman"/>
          <w:b/>
          <w:sz w:val="24"/>
          <w:szCs w:val="24"/>
        </w:rPr>
        <w:t>DI</w:t>
      </w:r>
      <w:r w:rsidRPr="00E955DF">
        <w:rPr>
          <w:rFonts w:ascii="Times New Roman" w:hAnsi="Times New Roman"/>
          <w:b/>
          <w:sz w:val="24"/>
          <w:szCs w:val="24"/>
        </w:rPr>
        <w:t xml:space="preserve"> Kan. 1678 - § 1. W sprawach o nieważność małżeństwa przyznanie się sądowe oraz oświadczenia stron, poparte ewentualnymi zeznaniami świadków potwierdzającymi ich wiarygodność, mogą mieć pełną wartość dowodową, którą winien ocenić sędzia, po dokładnym rozważeniu wszystkich wskazówek i poszlak, chyba że pojawiają się inne elementy, które je obalają. </w:t>
      </w:r>
    </w:p>
    <w:p w:rsidR="00E23D0F" w:rsidRPr="00E955DF" w:rsidRDefault="00E23D0F" w:rsidP="00E23D0F">
      <w:pPr>
        <w:spacing w:line="240" w:lineRule="auto"/>
        <w:jc w:val="both"/>
        <w:rPr>
          <w:rFonts w:ascii="Times New Roman" w:hAnsi="Times New Roman"/>
          <w:b/>
          <w:sz w:val="24"/>
          <w:szCs w:val="24"/>
        </w:rPr>
      </w:pPr>
      <w:r w:rsidRPr="00E955DF">
        <w:rPr>
          <w:rFonts w:ascii="Times New Roman" w:hAnsi="Times New Roman"/>
          <w:b/>
          <w:sz w:val="24"/>
          <w:szCs w:val="24"/>
        </w:rPr>
        <w:t xml:space="preserve">§ 2. W powyższych sprawach, zeznanie tylko jednego świadka może mieć pełną wartość dowodową, jeżeli składa je świadek kwalifikowany, który zeznaje o sprawach dokonanych w związku z pełnieniem urzędu albo sugerują to okoliczności dotyczące rzeczy lub osób. </w:t>
      </w:r>
    </w:p>
    <w:p w:rsidR="00E23D0F" w:rsidRPr="00E955DF" w:rsidRDefault="00E23D0F" w:rsidP="00E23D0F">
      <w:pPr>
        <w:spacing w:line="240" w:lineRule="auto"/>
        <w:jc w:val="both"/>
        <w:rPr>
          <w:rFonts w:ascii="Times New Roman" w:hAnsi="Times New Roman"/>
          <w:b/>
          <w:sz w:val="24"/>
          <w:szCs w:val="24"/>
        </w:rPr>
      </w:pPr>
      <w:r w:rsidRPr="00E955DF">
        <w:rPr>
          <w:rFonts w:ascii="Times New Roman" w:hAnsi="Times New Roman"/>
          <w:b/>
          <w:sz w:val="24"/>
          <w:szCs w:val="24"/>
        </w:rPr>
        <w:t xml:space="preserve">§ 3. W sprawach dotyczących impotencji lub braku zgody spowodowanej chorobą umysłową lub anomalią natury psychicznej sędzia winien skorzystać z pomocy jednego lub kilku biegłych, chyba że z okoliczności wyraźnie wynika, że jest to bezużyteczne; w pozostałych sprawach należy zachować przepis kan. 1574. </w:t>
      </w:r>
    </w:p>
    <w:p w:rsidR="00E23D0F" w:rsidRPr="00E955DF" w:rsidRDefault="00E23D0F" w:rsidP="00E23D0F">
      <w:pPr>
        <w:spacing w:line="240" w:lineRule="auto"/>
        <w:jc w:val="both"/>
        <w:rPr>
          <w:rFonts w:ascii="Times New Roman" w:hAnsi="Times New Roman"/>
          <w:b/>
          <w:sz w:val="24"/>
          <w:szCs w:val="24"/>
        </w:rPr>
      </w:pPr>
      <w:r w:rsidRPr="00E955DF">
        <w:rPr>
          <w:rFonts w:ascii="Times New Roman" w:hAnsi="Times New Roman"/>
          <w:b/>
          <w:sz w:val="24"/>
          <w:szCs w:val="24"/>
        </w:rPr>
        <w:t>§ 4. Ilekroć podczas instrukcji sprawy wyłoni się bardzo prawdopodobna wątpliwość, że małżeństwo nie zostało dopełnione, trybunał może, po wysłuchaniu stron, zawiesić sprawę o nieważność, uzupełnić instrukcję do dyspensy super rato, a następnie przesłać akta do Stolicy Apostolskiej wraz z prośbą o dyspensę od jednego lub obydwojga małżonków wraz z wotum trybunału i biskupa.</w:t>
      </w:r>
    </w:p>
    <w:p w:rsidR="00E23D0F" w:rsidRPr="00E955DF" w:rsidRDefault="00E23D0F" w:rsidP="00E23D0F">
      <w:pPr>
        <w:pStyle w:val="Textbody"/>
        <w:spacing w:after="0"/>
        <w:jc w:val="both"/>
        <w:rPr>
          <w:rFonts w:cs="Times New Roman"/>
          <w:b/>
          <w:kern w:val="0"/>
        </w:rPr>
      </w:pPr>
      <w:r w:rsidRPr="00E955DF">
        <w:rPr>
          <w:rFonts w:cs="Times New Roman"/>
          <w:b/>
        </w:rPr>
        <w:lastRenderedPageBreak/>
        <w:t xml:space="preserve">MM </w:t>
      </w:r>
      <w:r w:rsidRPr="00E955DF">
        <w:rPr>
          <w:rFonts w:cs="Times New Roman"/>
          <w:b/>
          <w:bCs/>
          <w:kern w:val="0"/>
        </w:rPr>
        <w:t>Kan. 1364 § 1.</w:t>
      </w:r>
      <w:r w:rsidRPr="00E955DF">
        <w:rPr>
          <w:rFonts w:cs="Times New Roman"/>
          <w:b/>
          <w:kern w:val="0"/>
        </w:rPr>
        <w:t xml:space="preserve"> W sprawach o nieważność małżeństwa przyznanie się sądowe oraz oświadczenia stron, poparte ewentualnymi zeznaniami świadków potwierdzającymi ich wiarygodność, mogą mieć pełną wartość dowodową, którą winien ocenić sędzia, z uwzględnieniem wszystkich wskazówek i poszlak, chyba że pojawiają się inne elementy, które je obalają.</w:t>
      </w:r>
    </w:p>
    <w:p w:rsidR="00E23D0F" w:rsidRPr="00E955DF" w:rsidRDefault="00E23D0F" w:rsidP="00E23D0F">
      <w:pPr>
        <w:pStyle w:val="Textbody"/>
        <w:spacing w:after="0"/>
        <w:jc w:val="both"/>
        <w:rPr>
          <w:rFonts w:cs="Times New Roman"/>
          <w:b/>
          <w:kern w:val="0"/>
        </w:rPr>
      </w:pPr>
      <w:r w:rsidRPr="00E955DF">
        <w:rPr>
          <w:rFonts w:cs="Times New Roman"/>
          <w:b/>
          <w:bCs/>
          <w:kern w:val="0"/>
        </w:rPr>
        <w:t>§ 2.</w:t>
      </w:r>
      <w:r w:rsidRPr="00E955DF">
        <w:rPr>
          <w:rFonts w:cs="Times New Roman"/>
          <w:b/>
          <w:kern w:val="0"/>
        </w:rPr>
        <w:t xml:space="preserve"> W powyższych sprawach, zeznanie tylko jednego świadka może mieć pełną wartość dowodową, jeżeli składa je świadek kwalifikowany, który zeznaje o sprawach dokonanych w związku z pełnieniem urzędu lub sugerują to okoliczności dotyczące rzeczy lub osób.</w:t>
      </w:r>
    </w:p>
    <w:p w:rsidR="00E23D0F" w:rsidRPr="00E955DF" w:rsidRDefault="00E23D0F" w:rsidP="00E23D0F">
      <w:pPr>
        <w:pStyle w:val="Textbody"/>
        <w:spacing w:after="0"/>
        <w:jc w:val="both"/>
        <w:rPr>
          <w:rFonts w:cs="Times New Roman"/>
          <w:b/>
          <w:kern w:val="0"/>
        </w:rPr>
      </w:pPr>
      <w:r w:rsidRPr="00E955DF">
        <w:rPr>
          <w:rFonts w:cs="Times New Roman"/>
          <w:b/>
          <w:bCs/>
          <w:kern w:val="0"/>
        </w:rPr>
        <w:t>§ 3.</w:t>
      </w:r>
      <w:r w:rsidRPr="00E955DF">
        <w:rPr>
          <w:rFonts w:cs="Times New Roman"/>
          <w:b/>
          <w:kern w:val="0"/>
        </w:rPr>
        <w:t xml:space="preserve"> W sprawach dotyczących impotencji lub braku zgody spowodowanej chorobą umysłową lub anomalią natury psychicznej sędzia powinien skorzystać z pomocy jednego lub kilku biegłych, chyba, że z okoliczności wyraźnie wynika, ze jest to bezużyteczne; w pozostałych sprawach należy zachować przepis kan. 1255.</w:t>
      </w:r>
    </w:p>
    <w:p w:rsidR="00BB0CA4" w:rsidRPr="00E23D0F" w:rsidRDefault="00E23D0F" w:rsidP="00E23D0F">
      <w:pPr>
        <w:pStyle w:val="Textbody"/>
        <w:spacing w:after="0"/>
        <w:jc w:val="both"/>
        <w:rPr>
          <w:rFonts w:cs="Times New Roman"/>
          <w:b/>
          <w:kern w:val="0"/>
        </w:rPr>
      </w:pPr>
      <w:r w:rsidRPr="00E955DF">
        <w:rPr>
          <w:rFonts w:cs="Times New Roman"/>
          <w:b/>
          <w:bCs/>
          <w:kern w:val="0"/>
        </w:rPr>
        <w:t>§ 4.</w:t>
      </w:r>
      <w:r w:rsidRPr="00E955DF">
        <w:rPr>
          <w:rFonts w:cs="Times New Roman"/>
          <w:b/>
          <w:kern w:val="0"/>
        </w:rPr>
        <w:t xml:space="preserve"> Ilekroć podczas instrukcji sprawy wyłoni się bardzo prawdopodobna wątpliwość, że małżeństwo nie zostało dopełnione, trybunał może, po wysłuchaniu stron, zawiesić sprawę o nieważność, uzupełnić instrukcję do dyspensy </w:t>
      </w:r>
      <w:r w:rsidRPr="00E955DF">
        <w:rPr>
          <w:rFonts w:cs="Times New Roman"/>
          <w:b/>
          <w:i/>
          <w:iCs/>
          <w:kern w:val="0"/>
        </w:rPr>
        <w:t>super rato</w:t>
      </w:r>
      <w:r w:rsidRPr="00E955DF">
        <w:rPr>
          <w:rFonts w:cs="Times New Roman"/>
          <w:b/>
          <w:kern w:val="0"/>
        </w:rPr>
        <w:t>, a następnie przesłać akta do Stolicy Apostolskiej wraz z prośbą o dyspensę od jednego lub obydwojga małżonków wraz z wotum trybunału oraz biskupa eparchialnego.</w:t>
      </w:r>
    </w:p>
    <w:sectPr w:rsidR="00BB0CA4" w:rsidRPr="00E23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D0F"/>
    <w:rsid w:val="003C35EF"/>
    <w:rsid w:val="00713B72"/>
    <w:rsid w:val="00BB0CA4"/>
    <w:rsid w:val="00E23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3D0F"/>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E23D0F"/>
    <w:pPr>
      <w:spacing w:after="120"/>
    </w:pPr>
  </w:style>
  <w:style w:type="character" w:customStyle="1" w:styleId="TekstpodstawowyZnak">
    <w:name w:val="Tekst podstawowy Znak"/>
    <w:basedOn w:val="Domylnaczcionkaakapitu"/>
    <w:link w:val="Tekstpodstawowy"/>
    <w:rsid w:val="00E23D0F"/>
    <w:rPr>
      <w:rFonts w:ascii="Calibri" w:eastAsia="Times New Roman" w:hAnsi="Calibri" w:cs="Times New Roman"/>
      <w:lang w:eastAsia="pl-PL"/>
    </w:rPr>
  </w:style>
  <w:style w:type="paragraph" w:customStyle="1" w:styleId="Textbody">
    <w:name w:val="Text body"/>
    <w:basedOn w:val="Normalny"/>
    <w:rsid w:val="00E23D0F"/>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3D0F"/>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E23D0F"/>
    <w:pPr>
      <w:spacing w:after="120"/>
    </w:pPr>
  </w:style>
  <w:style w:type="character" w:customStyle="1" w:styleId="TekstpodstawowyZnak">
    <w:name w:val="Tekst podstawowy Znak"/>
    <w:basedOn w:val="Domylnaczcionkaakapitu"/>
    <w:link w:val="Tekstpodstawowy"/>
    <w:rsid w:val="00E23D0F"/>
    <w:rPr>
      <w:rFonts w:ascii="Calibri" w:eastAsia="Times New Roman" w:hAnsi="Calibri" w:cs="Times New Roman"/>
      <w:lang w:eastAsia="pl-PL"/>
    </w:rPr>
  </w:style>
  <w:style w:type="paragraph" w:customStyle="1" w:styleId="Textbody">
    <w:name w:val="Text body"/>
    <w:basedOn w:val="Normalny"/>
    <w:rsid w:val="00E23D0F"/>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2429</Words>
  <Characters>14577</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Greszata</dc:creator>
  <cp:lastModifiedBy>Marta Greszata</cp:lastModifiedBy>
  <cp:revision>2</cp:revision>
  <dcterms:created xsi:type="dcterms:W3CDTF">2020-03-15T17:14:00Z</dcterms:created>
  <dcterms:modified xsi:type="dcterms:W3CDTF">2020-03-15T17:21:00Z</dcterms:modified>
</cp:coreProperties>
</file>