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rPr>
          <w:b/>
        </w:rPr>
      </w:pPr>
      <w:r>
        <w:rPr>
          <w:b/>
        </w:rPr>
        <w:t xml:space="preserve">KARTA PRZEDMIOTU </w:t>
      </w:r>
    </w:p>
    <w:p>
      <w:pPr>
        <w:pStyle w:val="Normal"/>
        <w:rPr>
          <w:b/>
        </w:rPr>
      </w:pPr>
      <w:r>
        <w:rPr>
          <w:bCs/>
        </w:rPr>
        <w:t>Cykl kształcenia od roku akademickiego:</w:t>
      </w:r>
      <w:r>
        <w:rPr>
          <w:b/>
        </w:rPr>
        <w:t xml:space="preserve"> 2023/2024</w:t>
      </w:r>
    </w:p>
    <w:p>
      <w:pPr>
        <w:pStyle w:val="ListParagraph"/>
        <w:numPr>
          <w:ilvl w:val="0"/>
          <w:numId w:val="1"/>
        </w:numPr>
        <w:rPr>
          <w:b/>
        </w:rPr>
      </w:pPr>
      <w:r>
        <w:rPr>
          <w:b/>
        </w:rPr>
        <w:t>Dane podstawowe</w:t>
      </w:r>
    </w:p>
    <w:tbl>
      <w:tblPr>
        <w:tblStyle w:val="Tabela-Siatka"/>
        <w:tblW w:w="9062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4532"/>
        <w:gridCol w:w="4529"/>
      </w:tblGrid>
      <w:tr>
        <w:trPr/>
        <w:tc>
          <w:tcPr>
            <w:tcW w:w="453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  <w:t>Nazwa przedmiotu</w:t>
            </w:r>
          </w:p>
        </w:tc>
        <w:tc>
          <w:tcPr>
            <w:tcW w:w="4529" w:type="dxa"/>
            <w:tcBorders/>
          </w:tcPr>
          <w:p>
            <w:pPr>
              <w:pStyle w:val="Normal"/>
              <w:widowControl/>
              <w:spacing w:lineRule="auto" w:line="240" w:beforeAutospacing="1" w:after="0"/>
              <w:jc w:val="left"/>
              <w:rPr>
                <w:rFonts w:eastAsia="Times New Roman" w:cs="Times New Roman"/>
                <w:szCs w:val="24"/>
                <w:lang w:eastAsia="pl-PL"/>
              </w:rPr>
            </w:pPr>
            <w:r>
              <w:rPr>
                <w:rFonts w:eastAsia="Times New Roman" w:cs="Times New Roman"/>
                <w:kern w:val="0"/>
                <w:sz w:val="22"/>
                <w:szCs w:val="24"/>
                <w:lang w:val="pl-PL" w:eastAsia="pl-PL" w:bidi="ar-SA"/>
              </w:rPr>
              <w:t>Polityka społeczna wobec osób starszych</w:t>
            </w:r>
          </w:p>
        </w:tc>
      </w:tr>
      <w:tr>
        <w:trPr/>
        <w:tc>
          <w:tcPr>
            <w:tcW w:w="453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  <w:t>Nazwa przedmiotu w języku angielskim</w:t>
            </w:r>
          </w:p>
        </w:tc>
        <w:tc>
          <w:tcPr>
            <w:tcW w:w="452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lang w:val="en-US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en-US" w:eastAsia="en-US" w:bidi="ar-SA"/>
              </w:rPr>
              <w:t>Social policies for elderly persons</w:t>
            </w:r>
          </w:p>
        </w:tc>
      </w:tr>
      <w:tr>
        <w:trPr/>
        <w:tc>
          <w:tcPr>
            <w:tcW w:w="453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  <w:t xml:space="preserve">Kierunek studiów </w:t>
            </w:r>
          </w:p>
        </w:tc>
        <w:tc>
          <w:tcPr>
            <w:tcW w:w="452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  <w:t xml:space="preserve">nauki o Rodzinie </w:t>
            </w:r>
          </w:p>
        </w:tc>
      </w:tr>
      <w:tr>
        <w:trPr/>
        <w:tc>
          <w:tcPr>
            <w:tcW w:w="453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  <w:t>Poziom studiów (I, II, jednolite magisterskie)</w:t>
            </w:r>
          </w:p>
        </w:tc>
        <w:tc>
          <w:tcPr>
            <w:tcW w:w="452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  <w:t xml:space="preserve">I stopień </w:t>
            </w:r>
          </w:p>
        </w:tc>
      </w:tr>
      <w:tr>
        <w:trPr/>
        <w:tc>
          <w:tcPr>
            <w:tcW w:w="453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  <w:t>Forma studiów (stacjonarne, niestacjonarne)</w:t>
            </w:r>
          </w:p>
        </w:tc>
        <w:tc>
          <w:tcPr>
            <w:tcW w:w="452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  <w:t xml:space="preserve">stacjonarne </w:t>
            </w:r>
          </w:p>
        </w:tc>
      </w:tr>
      <w:tr>
        <w:trPr/>
        <w:tc>
          <w:tcPr>
            <w:tcW w:w="453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  <w:t>Dyscyplina</w:t>
            </w:r>
          </w:p>
        </w:tc>
        <w:tc>
          <w:tcPr>
            <w:tcW w:w="452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  <w:t>nauki socjologiczne</w:t>
            </w:r>
          </w:p>
        </w:tc>
      </w:tr>
      <w:tr>
        <w:trPr/>
        <w:tc>
          <w:tcPr>
            <w:tcW w:w="453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  <w:t>Język wykładowy</w:t>
            </w:r>
          </w:p>
        </w:tc>
        <w:tc>
          <w:tcPr>
            <w:tcW w:w="452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  <w:t>polski</w:t>
            </w:r>
          </w:p>
        </w:tc>
      </w:tr>
    </w:tbl>
    <w:p>
      <w:pPr>
        <w:pStyle w:val="Normal"/>
        <w:spacing w:before="0" w:after="0"/>
        <w:rPr/>
      </w:pPr>
      <w:r>
        <w:rPr/>
      </w:r>
    </w:p>
    <w:tbl>
      <w:tblPr>
        <w:tblStyle w:val="Tabela-Siatka"/>
        <w:tblW w:w="9062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4540"/>
        <w:gridCol w:w="4521"/>
      </w:tblGrid>
      <w:tr>
        <w:trPr/>
        <w:tc>
          <w:tcPr>
            <w:tcW w:w="454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  <w:t>Koordynator przedmiotu/osoba odpowiedzialna</w:t>
            </w:r>
          </w:p>
        </w:tc>
        <w:tc>
          <w:tcPr>
            <w:tcW w:w="4521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lang w:val="en-US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en-US" w:eastAsia="en-US" w:bidi="ar-SA"/>
              </w:rPr>
              <w:t>Dr Katarzyna Zielińska-Król</w:t>
            </w:r>
          </w:p>
        </w:tc>
      </w:tr>
    </w:tbl>
    <w:p>
      <w:pPr>
        <w:pStyle w:val="Normal"/>
        <w:spacing w:before="0" w:after="0"/>
        <w:rPr>
          <w:lang w:val="en-US"/>
        </w:rPr>
      </w:pPr>
      <w:r>
        <w:rPr>
          <w:lang w:val="en-US"/>
        </w:rPr>
      </w:r>
    </w:p>
    <w:tbl>
      <w:tblPr>
        <w:tblStyle w:val="Tabela-Siatka"/>
        <w:tblW w:w="9062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2285"/>
        <w:gridCol w:w="2257"/>
        <w:gridCol w:w="2261"/>
        <w:gridCol w:w="2258"/>
      </w:tblGrid>
      <w:tr>
        <w:trPr/>
        <w:tc>
          <w:tcPr>
            <w:tcW w:w="228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  <w:t>Forma zajęć</w:t>
            </w:r>
          </w:p>
        </w:tc>
        <w:tc>
          <w:tcPr>
            <w:tcW w:w="225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  <w:t>Liczba godzin</w:t>
            </w:r>
          </w:p>
        </w:tc>
        <w:tc>
          <w:tcPr>
            <w:tcW w:w="2261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  <w:t>semestr</w:t>
            </w:r>
          </w:p>
        </w:tc>
        <w:tc>
          <w:tcPr>
            <w:tcW w:w="225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  <w:t>Punkty ECTS</w:t>
            </w:r>
          </w:p>
        </w:tc>
      </w:tr>
      <w:tr>
        <w:trPr/>
        <w:tc>
          <w:tcPr>
            <w:tcW w:w="228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  <w:t>konwersatorium</w:t>
            </w:r>
          </w:p>
        </w:tc>
        <w:tc>
          <w:tcPr>
            <w:tcW w:w="225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  <w:t>30</w:t>
            </w:r>
          </w:p>
        </w:tc>
        <w:tc>
          <w:tcPr>
            <w:tcW w:w="2261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  <w:t>V</w:t>
            </w:r>
          </w:p>
        </w:tc>
        <w:tc>
          <w:tcPr>
            <w:tcW w:w="225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  <w:t>3</w:t>
            </w:r>
          </w:p>
        </w:tc>
      </w:tr>
    </w:tbl>
    <w:p>
      <w:pPr>
        <w:pStyle w:val="Normal"/>
        <w:spacing w:before="0" w:after="0"/>
        <w:rPr/>
      </w:pPr>
      <w:r>
        <w:rPr/>
      </w:r>
    </w:p>
    <w:tbl>
      <w:tblPr>
        <w:tblStyle w:val="Tabela-Siatka"/>
        <w:tblW w:w="9062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2212"/>
        <w:gridCol w:w="6849"/>
      </w:tblGrid>
      <w:tr>
        <w:trPr/>
        <w:tc>
          <w:tcPr>
            <w:tcW w:w="221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  <w:t>Wymagania wstępne</w:t>
            </w:r>
          </w:p>
        </w:tc>
        <w:tc>
          <w:tcPr>
            <w:tcW w:w="684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eastAsia="Times New Roman" w:cs="Times New Roman"/>
                <w:lang w:eastAsia="pl-PL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val="pl-PL" w:eastAsia="pl-PL" w:bidi="ar-SA"/>
              </w:rPr>
              <w:t xml:space="preserve">W1 </w:t>
            </w:r>
            <w:r>
              <w:rPr>
                <w:rFonts w:eastAsia="Symbol" w:cs="Symbol" w:ascii="Symbol" w:hAnsi="Symbol"/>
                <w:kern w:val="0"/>
                <w:sz w:val="22"/>
                <w:szCs w:val="22"/>
                <w:lang w:val="pl-PL" w:eastAsia="pl-PL" w:bidi="ar-SA"/>
              </w:rPr>
              <w:sym w:font="Symbol" w:char="f02d"/>
            </w:r>
            <w:r>
              <w:rPr>
                <w:rFonts w:eastAsia="Times New Roman" w:cs="Times New Roman"/>
                <w:kern w:val="0"/>
                <w:sz w:val="22"/>
                <w:szCs w:val="22"/>
                <w:lang w:val="pl-PL" w:eastAsia="pl-PL" w:bidi="ar-SA"/>
              </w:rPr>
              <w:t xml:space="preserve"> Znajomość podstawowych zagadnienia związanych z polityką społeczną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val="pl-PL" w:eastAsia="pl-PL" w:bidi="ar-SA"/>
              </w:rPr>
              <w:t xml:space="preserve">W2 </w:t>
            </w:r>
            <w:r>
              <w:rPr>
                <w:rFonts w:eastAsia="Symbol" w:cs="Symbol" w:ascii="Symbol" w:hAnsi="Symbol"/>
                <w:kern w:val="0"/>
                <w:sz w:val="22"/>
                <w:szCs w:val="22"/>
                <w:lang w:val="pl-PL" w:eastAsia="pl-PL" w:bidi="ar-SA"/>
              </w:rPr>
              <w:sym w:font="Symbol" w:char="f02d"/>
            </w:r>
            <w:r>
              <w:rPr>
                <w:rFonts w:eastAsia="Times New Roman" w:cs="Times New Roman"/>
                <w:kern w:val="0"/>
                <w:sz w:val="22"/>
                <w:szCs w:val="22"/>
                <w:lang w:val="pl-PL" w:eastAsia="pl-PL" w:bidi="ar-SA"/>
              </w:rPr>
              <w:t xml:space="preserve"> Znajomość podstawowych zagadnień związanych z andragogiką</w:t>
            </w:r>
          </w:p>
        </w:tc>
      </w:tr>
    </w:tbl>
    <w:p>
      <w:pPr>
        <w:pStyle w:val="Normal"/>
        <w:spacing w:before="0" w:after="0"/>
        <w:rPr/>
      </w:pPr>
      <w:r>
        <w:rPr/>
      </w:r>
    </w:p>
    <w:p>
      <w:pPr>
        <w:pStyle w:val="Normal"/>
        <w:spacing w:before="0" w:after="0"/>
        <w:rPr/>
      </w:pPr>
      <w:r>
        <w:rPr/>
      </w:r>
    </w:p>
    <w:p>
      <w:pPr>
        <w:pStyle w:val="ListParagraph"/>
        <w:numPr>
          <w:ilvl w:val="0"/>
          <w:numId w:val="1"/>
        </w:numPr>
        <w:rPr>
          <w:b/>
        </w:rPr>
      </w:pPr>
      <w:r>
        <w:rPr>
          <w:b/>
        </w:rPr>
        <w:t xml:space="preserve">Cele kształcenia dla przedmiotu </w:t>
      </w:r>
    </w:p>
    <w:tbl>
      <w:tblPr>
        <w:tblStyle w:val="Tabela-Siatka"/>
        <w:tblW w:w="9062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9062"/>
      </w:tblGrid>
      <w:tr>
        <w:trPr/>
        <w:tc>
          <w:tcPr>
            <w:tcW w:w="906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cs="Calibri" w:cstheme="minorHAnsi"/>
              </w:rPr>
            </w:pPr>
            <w:r>
              <w:rPr>
                <w:rFonts w:eastAsia="Calibri" w:cs="Calibri" w:cstheme="minorHAnsi"/>
                <w:kern w:val="0"/>
                <w:sz w:val="22"/>
                <w:szCs w:val="22"/>
                <w:lang w:val="pl-PL" w:eastAsia="en-US" w:bidi="ar-SA"/>
              </w:rPr>
              <w:t>C1 - przekazanie studentom wiedzy o polityce społecznej wobec osób starszych</w:t>
            </w:r>
          </w:p>
        </w:tc>
      </w:tr>
      <w:tr>
        <w:trPr/>
        <w:tc>
          <w:tcPr>
            <w:tcW w:w="906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cs="Calibri" w:cstheme="minorHAnsi"/>
              </w:rPr>
            </w:pPr>
            <w:r>
              <w:rPr>
                <w:rFonts w:eastAsia="Calibri" w:cs="Calibri" w:cstheme="minorHAnsi"/>
                <w:kern w:val="0"/>
                <w:sz w:val="22"/>
                <w:szCs w:val="22"/>
                <w:lang w:val="pl-PL" w:eastAsia="en-US" w:bidi="ar-SA"/>
              </w:rPr>
              <w:t>C2 - uświadomienie studentom: przyczyn, skutków i możliwych działań w zakresie starzenia się społeczeństwa w odniesieniu do jednostki, rodziny, społeczeństwa, państwa, gospodarki</w:t>
            </w:r>
          </w:p>
        </w:tc>
      </w:tr>
    </w:tbl>
    <w:p>
      <w:pPr>
        <w:pStyle w:val="Normal"/>
        <w:spacing w:before="0" w:after="0"/>
        <w:rPr/>
      </w:pPr>
      <w:r>
        <w:rPr/>
      </w:r>
    </w:p>
    <w:p>
      <w:pPr>
        <w:pStyle w:val="ListParagraph"/>
        <w:numPr>
          <w:ilvl w:val="0"/>
          <w:numId w:val="1"/>
        </w:numPr>
        <w:rPr>
          <w:b/>
        </w:rPr>
      </w:pPr>
      <w:r>
        <w:rPr>
          <w:b/>
        </w:rPr>
        <w:t>Efekty uczenia się dla przedmiotu wraz z odniesieniem do efektów kierunkowych</w:t>
      </w:r>
    </w:p>
    <w:tbl>
      <w:tblPr>
        <w:tblStyle w:val="Tabela-Siatka"/>
        <w:tblW w:w="9062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1094"/>
        <w:gridCol w:w="5830"/>
        <w:gridCol w:w="2138"/>
      </w:tblGrid>
      <w:tr>
        <w:trPr/>
        <w:tc>
          <w:tcPr>
            <w:tcW w:w="1094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  <w:t>Symbol</w:t>
            </w:r>
          </w:p>
        </w:tc>
        <w:tc>
          <w:tcPr>
            <w:tcW w:w="5830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  <w:t>Opis efektu przedmiotowego</w:t>
            </w:r>
          </w:p>
        </w:tc>
        <w:tc>
          <w:tcPr>
            <w:tcW w:w="2138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  <w:t>Odniesienie do efektu kierunkowego</w:t>
            </w:r>
          </w:p>
        </w:tc>
      </w:tr>
      <w:tr>
        <w:trPr/>
        <w:tc>
          <w:tcPr>
            <w:tcW w:w="9062" w:type="dxa"/>
            <w:gridSpan w:val="3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  <w:t>WIEDZA</w:t>
            </w:r>
          </w:p>
        </w:tc>
      </w:tr>
      <w:tr>
        <w:trPr/>
        <w:tc>
          <w:tcPr>
            <w:tcW w:w="109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  <w:t>W_01</w:t>
            </w:r>
          </w:p>
        </w:tc>
        <w:tc>
          <w:tcPr>
            <w:tcW w:w="583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eastAsia="Times New Roman"/>
                <w:lang w:eastAsia="pl-PL"/>
              </w:rPr>
            </w:pPr>
            <w:r>
              <w:rPr>
                <w:rFonts w:eastAsia="Times New Roman" w:cs=""/>
                <w:kern w:val="0"/>
                <w:sz w:val="22"/>
                <w:szCs w:val="22"/>
                <w:lang w:val="pl-PL" w:eastAsia="pl-PL" w:bidi="ar-SA"/>
              </w:rPr>
              <w:t>Student: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eastAsia="Times New Roman"/>
                <w:lang w:eastAsia="pl-PL"/>
              </w:rPr>
            </w:pPr>
            <w:r>
              <w:rPr>
                <w:rFonts w:eastAsia="Times New Roman" w:cs=""/>
                <w:kern w:val="0"/>
                <w:sz w:val="22"/>
                <w:szCs w:val="22"/>
                <w:lang w:val="pl-PL" w:eastAsia="pl-PL" w:bidi="ar-SA"/>
              </w:rPr>
              <w:t>- wymienia podejmowane działania w obszarze polityki społecznej wobec osób starszych</w:t>
            </w:r>
          </w:p>
        </w:tc>
        <w:tc>
          <w:tcPr>
            <w:tcW w:w="213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Arial" w:ascii="Arial" w:hAnsi="Arial"/>
                <w:kern w:val="0"/>
                <w:sz w:val="18"/>
                <w:szCs w:val="18"/>
                <w:lang w:val="pl-PL" w:eastAsia="pl-PL" w:bidi="ar-SA"/>
              </w:rPr>
              <w:t>K_ W02</w:t>
            </w:r>
          </w:p>
        </w:tc>
      </w:tr>
      <w:tr>
        <w:trPr/>
        <w:tc>
          <w:tcPr>
            <w:tcW w:w="109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  <w:t>W_02</w:t>
            </w:r>
          </w:p>
        </w:tc>
        <w:tc>
          <w:tcPr>
            <w:tcW w:w="583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eastAsia="Times New Roman"/>
                <w:lang w:eastAsia="pl-PL"/>
              </w:rPr>
            </w:pPr>
            <w:r>
              <w:rPr>
                <w:rFonts w:eastAsia="Times New Roman" w:cs=""/>
                <w:kern w:val="0"/>
                <w:sz w:val="22"/>
                <w:szCs w:val="22"/>
                <w:lang w:val="pl-PL" w:eastAsia="pl-PL" w:bidi="ar-SA"/>
              </w:rPr>
              <w:t>Student: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Times New Roman" w:cs=""/>
                <w:kern w:val="0"/>
                <w:sz w:val="22"/>
                <w:szCs w:val="22"/>
                <w:lang w:val="pl-PL" w:eastAsia="pl-PL" w:bidi="ar-SA"/>
              </w:rPr>
              <w:t>- zna i rozumie ekonomiczne, polityczne i społeczne determinanty starzenia się społeczeństwa</w:t>
            </w:r>
          </w:p>
        </w:tc>
        <w:tc>
          <w:tcPr>
            <w:tcW w:w="213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Arial" w:ascii="Arial" w:hAnsi="Arial"/>
                <w:kern w:val="0"/>
                <w:sz w:val="18"/>
                <w:szCs w:val="18"/>
                <w:lang w:val="pl-PL" w:eastAsia="en-US" w:bidi="ar-SA"/>
              </w:rPr>
              <w:t>K_</w:t>
            </w:r>
            <w:r>
              <w:rPr>
                <w:rFonts w:eastAsia="Calibri" w:cs="Arial" w:ascii="Arial" w:hAnsi="Arial"/>
                <w:kern w:val="0"/>
                <w:sz w:val="18"/>
                <w:szCs w:val="18"/>
                <w:lang w:val="pl-PL" w:eastAsia="pl-PL" w:bidi="ar-SA"/>
              </w:rPr>
              <w:t xml:space="preserve"> W</w:t>
            </w:r>
            <w:r>
              <w:rPr>
                <w:rFonts w:eastAsia="Calibri" w:cs="Arial" w:ascii="Arial" w:hAnsi="Arial"/>
                <w:kern w:val="0"/>
                <w:sz w:val="18"/>
                <w:szCs w:val="18"/>
                <w:lang w:val="pl-PL" w:eastAsia="en-US" w:bidi="ar-SA"/>
              </w:rPr>
              <w:t>06</w:t>
            </w:r>
          </w:p>
        </w:tc>
      </w:tr>
      <w:tr>
        <w:trPr/>
        <w:tc>
          <w:tcPr>
            <w:tcW w:w="109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  <w:t>W_03</w:t>
            </w:r>
          </w:p>
        </w:tc>
        <w:tc>
          <w:tcPr>
            <w:tcW w:w="583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  <w:sz w:val="20"/>
                <w:szCs w:val="20"/>
                <w:lang w:eastAsia="pl-PL"/>
              </w:rPr>
            </w:pPr>
            <w:r>
              <w:rPr>
                <w:rFonts w:eastAsia="Calibri" w:cs="Arial" w:ascii="Arial" w:hAnsi="Arial"/>
                <w:kern w:val="0"/>
                <w:sz w:val="20"/>
                <w:szCs w:val="20"/>
                <w:lang w:val="pl-PL" w:eastAsia="pl-PL" w:bidi="ar-SA"/>
              </w:rPr>
              <w:t>Student: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Arial" w:ascii="Arial" w:hAnsi="Arial"/>
                <w:kern w:val="0"/>
                <w:sz w:val="20"/>
                <w:szCs w:val="20"/>
                <w:lang w:val="pl-PL" w:eastAsia="pl-PL" w:bidi="ar-SA"/>
              </w:rPr>
              <w:t>- definiuje skutki starzenia się społeczeństwa, rozumie ich uwarunkowania oraz wskazuje na formy i metody ich wspomagania seniorów</w:t>
            </w:r>
          </w:p>
        </w:tc>
        <w:tc>
          <w:tcPr>
            <w:tcW w:w="213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Arial" w:ascii="Arial" w:hAnsi="Arial"/>
                <w:kern w:val="0"/>
                <w:sz w:val="18"/>
                <w:szCs w:val="18"/>
                <w:lang w:val="pl-PL" w:eastAsia="en-US" w:bidi="ar-SA"/>
              </w:rPr>
              <w:t>K_</w:t>
            </w:r>
            <w:r>
              <w:rPr>
                <w:rFonts w:eastAsia="Calibri" w:cs="Arial" w:ascii="Arial" w:hAnsi="Arial"/>
                <w:kern w:val="0"/>
                <w:sz w:val="18"/>
                <w:szCs w:val="18"/>
                <w:lang w:val="pl-PL" w:eastAsia="pl-PL" w:bidi="ar-SA"/>
              </w:rPr>
              <w:t xml:space="preserve"> W</w:t>
            </w:r>
            <w:r>
              <w:rPr>
                <w:rFonts w:eastAsia="Calibri" w:cs="Arial" w:ascii="Arial" w:hAnsi="Arial"/>
                <w:kern w:val="0"/>
                <w:sz w:val="18"/>
                <w:szCs w:val="18"/>
                <w:lang w:val="pl-PL" w:eastAsia="en-US" w:bidi="ar-SA"/>
              </w:rPr>
              <w:t>07</w:t>
            </w:r>
          </w:p>
        </w:tc>
      </w:tr>
      <w:tr>
        <w:trPr/>
        <w:tc>
          <w:tcPr>
            <w:tcW w:w="9062" w:type="dxa"/>
            <w:gridSpan w:val="3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  <w:t>UMIEJĘTNOŚCI</w:t>
            </w:r>
          </w:p>
        </w:tc>
      </w:tr>
      <w:tr>
        <w:trPr/>
        <w:tc>
          <w:tcPr>
            <w:tcW w:w="109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  <w:t>U_01</w:t>
            </w:r>
          </w:p>
        </w:tc>
        <w:tc>
          <w:tcPr>
            <w:tcW w:w="583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eastAsia="Times New Roman"/>
                <w:lang w:eastAsia="pl-PL"/>
              </w:rPr>
            </w:pPr>
            <w:r>
              <w:rPr>
                <w:rFonts w:eastAsia="Times New Roman" w:cs=""/>
                <w:kern w:val="0"/>
                <w:sz w:val="22"/>
                <w:szCs w:val="22"/>
                <w:lang w:val="pl-PL" w:eastAsia="pl-PL" w:bidi="ar-SA"/>
              </w:rPr>
              <w:t>Student: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eastAsia="Times New Roman"/>
                <w:lang w:eastAsia="pl-PL"/>
              </w:rPr>
            </w:pPr>
            <w:r>
              <w:rPr>
                <w:rFonts w:eastAsia="Times New Roman" w:cs=""/>
                <w:kern w:val="0"/>
                <w:sz w:val="22"/>
                <w:szCs w:val="22"/>
                <w:lang w:val="pl-PL" w:eastAsia="pl-PL" w:bidi="ar-SA"/>
              </w:rPr>
              <w:t>- analizuje podejmowane działania w odniesieniu do osób starszych w obszarze polityki społecznej</w:t>
            </w:r>
          </w:p>
        </w:tc>
        <w:tc>
          <w:tcPr>
            <w:tcW w:w="2138" w:type="dxa"/>
            <w:tcBorders/>
          </w:tcPr>
          <w:p>
            <w:pPr>
              <w:pStyle w:val="Default"/>
              <w:widowControl/>
              <w:spacing w:before="0" w:after="0"/>
              <w:jc w:val="left"/>
              <w:rPr>
                <w:rFonts w:eastAsia="Calibri"/>
                <w:kern w:val="0"/>
                <w:lang w:val="pl-PL" w:eastAsia="en-US" w:bidi="ar-SA"/>
              </w:rPr>
            </w:pPr>
            <w:r>
              <w:rPr>
                <w:rFonts w:eastAsia="Calibri"/>
                <w:kern w:val="0"/>
                <w:sz w:val="18"/>
                <w:szCs w:val="18"/>
                <w:lang w:val="pl-PL" w:eastAsia="en-US" w:bidi="ar-SA"/>
              </w:rPr>
              <w:t>K_U02</w:t>
            </w:r>
          </w:p>
        </w:tc>
      </w:tr>
      <w:tr>
        <w:trPr/>
        <w:tc>
          <w:tcPr>
            <w:tcW w:w="109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  <w:t>U_02</w:t>
            </w:r>
          </w:p>
        </w:tc>
        <w:tc>
          <w:tcPr>
            <w:tcW w:w="583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  <w:t>Student: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  <w:t xml:space="preserve">- wskazuje przyczyny starzenia się społeczeństwa oraz dokonać ich </w:t>
            </w:r>
            <w:r>
              <w:rPr>
                <w:rFonts w:eastAsia="Times New Roman" w:cs=""/>
                <w:kern w:val="0"/>
                <w:sz w:val="22"/>
                <w:szCs w:val="22"/>
                <w:lang w:val="pl-PL" w:eastAsia="pl-PL" w:bidi="ar-SA"/>
              </w:rPr>
              <w:t xml:space="preserve">oceny i krytycznej analizy </w:t>
            </w:r>
          </w:p>
        </w:tc>
        <w:tc>
          <w:tcPr>
            <w:tcW w:w="2138" w:type="dxa"/>
            <w:tcBorders/>
          </w:tcPr>
          <w:p>
            <w:pPr>
              <w:pStyle w:val="Default"/>
              <w:widowControl/>
              <w:spacing w:before="0" w:after="0"/>
              <w:jc w:val="left"/>
              <w:rPr>
                <w:sz w:val="18"/>
                <w:szCs w:val="18"/>
              </w:rPr>
            </w:pPr>
            <w:r>
              <w:rPr>
                <w:rFonts w:eastAsia="Calibri"/>
                <w:kern w:val="0"/>
                <w:sz w:val="18"/>
                <w:szCs w:val="18"/>
                <w:lang w:val="pl-PL" w:eastAsia="en-US" w:bidi="ar-SA"/>
              </w:rPr>
              <w:t>K_U03</w:t>
            </w:r>
          </w:p>
          <w:p>
            <w:pPr>
              <w:pStyle w:val="Default"/>
              <w:widowControl/>
              <w:spacing w:before="0" w:after="0"/>
              <w:jc w:val="left"/>
              <w:rPr>
                <w:rFonts w:eastAsia="Calibri"/>
                <w:kern w:val="0"/>
                <w:lang w:val="pl-PL" w:eastAsia="en-US" w:bidi="ar-SA"/>
              </w:rPr>
            </w:pPr>
            <w:r>
              <w:rPr>
                <w:rFonts w:eastAsia="Calibri"/>
                <w:kern w:val="0"/>
                <w:lang w:val="pl-PL" w:eastAsia="en-US" w:bidi="ar-SA"/>
              </w:rPr>
            </w:r>
          </w:p>
        </w:tc>
      </w:tr>
      <w:tr>
        <w:trPr/>
        <w:tc>
          <w:tcPr>
            <w:tcW w:w="109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  <w:t>U_03</w:t>
            </w:r>
          </w:p>
        </w:tc>
        <w:tc>
          <w:tcPr>
            <w:tcW w:w="583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eastAsia="Times New Roman"/>
                <w:lang w:eastAsia="pl-PL"/>
              </w:rPr>
            </w:pPr>
            <w:r>
              <w:rPr>
                <w:rFonts w:eastAsia="Times New Roman" w:cs=""/>
                <w:kern w:val="0"/>
                <w:sz w:val="22"/>
                <w:szCs w:val="22"/>
                <w:lang w:val="pl-PL" w:eastAsia="pl-PL" w:bidi="ar-SA"/>
              </w:rPr>
              <w:t>Student: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eastAsia="Times New Roman"/>
                <w:lang w:eastAsia="pl-PL"/>
              </w:rPr>
            </w:pPr>
            <w:r>
              <w:rPr>
                <w:rFonts w:eastAsia="Times New Roman" w:cs=""/>
                <w:kern w:val="0"/>
                <w:sz w:val="22"/>
                <w:szCs w:val="22"/>
                <w:lang w:val="pl-PL" w:eastAsia="pl-PL" w:bidi="ar-SA"/>
              </w:rPr>
              <w:t>- interpretuje skutki starzenia się społeczeństwa oraz podejmowanych działań w obszarze polityki społecznej na rzecz seniorów</w:t>
            </w:r>
          </w:p>
        </w:tc>
        <w:tc>
          <w:tcPr>
            <w:tcW w:w="2138" w:type="dxa"/>
            <w:tcBorders/>
          </w:tcPr>
          <w:p>
            <w:pPr>
              <w:pStyle w:val="Default"/>
              <w:widowControl/>
              <w:spacing w:before="0" w:after="0"/>
              <w:jc w:val="left"/>
              <w:rPr>
                <w:sz w:val="18"/>
                <w:szCs w:val="18"/>
              </w:rPr>
            </w:pPr>
            <w:r>
              <w:rPr>
                <w:rFonts w:eastAsia="Calibri"/>
                <w:kern w:val="0"/>
                <w:sz w:val="18"/>
                <w:szCs w:val="18"/>
                <w:lang w:val="pl-PL" w:eastAsia="en-US" w:bidi="ar-SA"/>
              </w:rPr>
              <w:t xml:space="preserve">K_U04 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</w:r>
          </w:p>
        </w:tc>
      </w:tr>
      <w:tr>
        <w:trPr/>
        <w:tc>
          <w:tcPr>
            <w:tcW w:w="9062" w:type="dxa"/>
            <w:gridSpan w:val="3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  <w:t>KOMPETENCJE SPOŁECZNE</w:t>
            </w:r>
          </w:p>
        </w:tc>
      </w:tr>
      <w:tr>
        <w:trPr/>
        <w:tc>
          <w:tcPr>
            <w:tcW w:w="109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  <w:t>K_01</w:t>
            </w:r>
          </w:p>
        </w:tc>
        <w:tc>
          <w:tcPr>
            <w:tcW w:w="583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eastAsia="Times New Roman"/>
                <w:lang w:eastAsia="pl-PL"/>
              </w:rPr>
            </w:pPr>
            <w:r>
              <w:rPr>
                <w:rFonts w:eastAsia="Times New Roman" w:cs=""/>
                <w:kern w:val="0"/>
                <w:sz w:val="22"/>
                <w:szCs w:val="22"/>
                <w:lang w:val="pl-PL" w:eastAsia="pl-PL" w:bidi="ar-SA"/>
              </w:rPr>
              <w:t>Student: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Times New Roman" w:cs=""/>
                <w:kern w:val="0"/>
                <w:sz w:val="22"/>
                <w:szCs w:val="22"/>
                <w:lang w:val="pl-PL" w:eastAsia="pl-PL" w:bidi="ar-SA"/>
              </w:rPr>
              <w:t>- jest gotów do uzasadnienia znaczenia podejmowanych działań społecznych i politycznych na rzecz osób starszych</w:t>
            </w:r>
          </w:p>
        </w:tc>
        <w:tc>
          <w:tcPr>
            <w:tcW w:w="2138" w:type="dxa"/>
            <w:tcBorders/>
          </w:tcPr>
          <w:p>
            <w:pPr>
              <w:pStyle w:val="Default"/>
              <w:widowControl/>
              <w:spacing w:before="0" w:after="0"/>
              <w:jc w:val="left"/>
              <w:rPr>
                <w:sz w:val="18"/>
                <w:szCs w:val="18"/>
              </w:rPr>
            </w:pPr>
            <w:r>
              <w:rPr>
                <w:rFonts w:eastAsia="Calibri"/>
                <w:kern w:val="0"/>
                <w:sz w:val="18"/>
                <w:szCs w:val="18"/>
                <w:lang w:val="pl-PL" w:eastAsia="en-US" w:bidi="ar-SA"/>
              </w:rPr>
              <w:t>K_K02</w:t>
            </w:r>
          </w:p>
        </w:tc>
      </w:tr>
      <w:tr>
        <w:trPr/>
        <w:tc>
          <w:tcPr>
            <w:tcW w:w="109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  <w:t>K_02</w:t>
            </w:r>
          </w:p>
        </w:tc>
        <w:tc>
          <w:tcPr>
            <w:tcW w:w="583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eastAsia="Times New Roman"/>
                <w:lang w:eastAsia="pl-PL"/>
              </w:rPr>
            </w:pPr>
            <w:r>
              <w:rPr>
                <w:rFonts w:eastAsia="Times New Roman" w:cs=""/>
                <w:kern w:val="0"/>
                <w:sz w:val="22"/>
                <w:szCs w:val="22"/>
                <w:lang w:val="pl-PL" w:eastAsia="pl-PL" w:bidi="ar-SA"/>
              </w:rPr>
              <w:t>Student: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Times New Roman" w:cs=""/>
                <w:kern w:val="0"/>
                <w:sz w:val="22"/>
                <w:szCs w:val="22"/>
                <w:lang w:val="pl-PL" w:eastAsia="pl-PL" w:bidi="ar-SA"/>
              </w:rPr>
              <w:t xml:space="preserve">- kreuje możliwe rozwiązania i działania na rzecz osób starszych </w:t>
            </w:r>
          </w:p>
        </w:tc>
        <w:tc>
          <w:tcPr>
            <w:tcW w:w="2138" w:type="dxa"/>
            <w:tcBorders/>
          </w:tcPr>
          <w:p>
            <w:pPr>
              <w:pStyle w:val="Default"/>
              <w:widowControl/>
              <w:spacing w:before="0" w:after="0"/>
              <w:jc w:val="left"/>
              <w:rPr>
                <w:sz w:val="18"/>
                <w:szCs w:val="18"/>
              </w:rPr>
            </w:pPr>
            <w:r>
              <w:rPr>
                <w:rFonts w:eastAsia="Calibri"/>
                <w:kern w:val="0"/>
                <w:sz w:val="18"/>
                <w:szCs w:val="18"/>
                <w:lang w:val="pl-PL" w:eastAsia="en-US" w:bidi="ar-SA"/>
              </w:rPr>
              <w:t>K_K04</w:t>
            </w:r>
          </w:p>
        </w:tc>
      </w:tr>
    </w:tbl>
    <w:p>
      <w:pPr>
        <w:pStyle w:val="ListParagraph"/>
        <w:ind w:left="1080" w:hanging="0"/>
        <w:rPr>
          <w:b/>
        </w:rPr>
      </w:pPr>
      <w:r>
        <w:rPr>
          <w:b/>
        </w:rPr>
      </w:r>
    </w:p>
    <w:p>
      <w:pPr>
        <w:pStyle w:val="ListParagraph"/>
        <w:numPr>
          <w:ilvl w:val="0"/>
          <w:numId w:val="1"/>
        </w:numPr>
        <w:rPr>
          <w:b/>
        </w:rPr>
      </w:pPr>
      <w:r>
        <w:rPr>
          <w:b/>
        </w:rPr>
        <w:t>Opis przedmiotu/ treści programowe</w:t>
      </w:r>
    </w:p>
    <w:tbl>
      <w:tblPr>
        <w:tblStyle w:val="Tabela-Siatka"/>
        <w:tblW w:w="9062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9062"/>
      </w:tblGrid>
      <w:tr>
        <w:trPr/>
        <w:tc>
          <w:tcPr>
            <w:tcW w:w="9062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360" w:right="0" w:hanging="0"/>
              <w:jc w:val="left"/>
              <w:rPr>
                <w:rFonts w:cs="Calibri"/>
              </w:rPr>
            </w:pPr>
            <w:r>
              <w:rPr>
                <w:rFonts w:eastAsia="Calibri" w:cs="Calibri"/>
                <w:kern w:val="0"/>
                <w:sz w:val="22"/>
                <w:szCs w:val="22"/>
                <w:lang w:val="pl-PL" w:eastAsia="en-US" w:bidi="ar-SA"/>
              </w:rPr>
              <w:t>Starzenie się – perspektywa teoretyczna</w:t>
            </w:r>
          </w:p>
          <w:p>
            <w:pPr>
              <w:pStyle w:val="Normal"/>
              <w:widowControl/>
              <w:spacing w:lineRule="auto" w:line="240" w:before="0" w:after="0"/>
              <w:ind w:left="360" w:right="0" w:hanging="0"/>
              <w:jc w:val="left"/>
              <w:rPr>
                <w:rFonts w:cs="Calibri"/>
              </w:rPr>
            </w:pPr>
            <w:r>
              <w:rPr>
                <w:rFonts w:eastAsia="Calibri" w:cs="Calibri"/>
                <w:kern w:val="0"/>
                <w:sz w:val="22"/>
                <w:szCs w:val="22"/>
                <w:lang w:val="pl-PL" w:eastAsia="en-US" w:bidi="ar-SA"/>
              </w:rPr>
              <w:t>Przyczyny i skutki starzenia się społeczeństwa</w:t>
            </w:r>
          </w:p>
          <w:p>
            <w:pPr>
              <w:pStyle w:val="Normal"/>
              <w:widowControl/>
              <w:spacing w:lineRule="auto" w:line="240" w:before="0" w:after="0"/>
              <w:ind w:left="360" w:right="0" w:hanging="0"/>
              <w:jc w:val="left"/>
              <w:rPr>
                <w:rFonts w:cs="Calibri"/>
              </w:rPr>
            </w:pPr>
            <w:r>
              <w:rPr>
                <w:rFonts w:eastAsia="Calibri" w:cs="Calibri"/>
                <w:kern w:val="0"/>
                <w:sz w:val="22"/>
                <w:szCs w:val="22"/>
                <w:lang w:val="pl-PL" w:eastAsia="en-US" w:bidi="ar-SA"/>
              </w:rPr>
              <w:t xml:space="preserve">Polityka społeczna wobec osób starszych </w:t>
            </w:r>
          </w:p>
          <w:p>
            <w:pPr>
              <w:pStyle w:val="Normal"/>
              <w:widowControl/>
              <w:spacing w:lineRule="auto" w:line="240" w:before="0" w:after="0"/>
              <w:ind w:left="360" w:right="0" w:hanging="0"/>
              <w:jc w:val="left"/>
              <w:rPr>
                <w:rFonts w:cs="Calibri"/>
              </w:rPr>
            </w:pPr>
            <w:r>
              <w:rPr>
                <w:rFonts w:eastAsia="Calibri" w:cs="ACaslonPro-Bold"/>
                <w:bCs/>
                <w:kern w:val="0"/>
                <w:sz w:val="22"/>
                <w:szCs w:val="22"/>
                <w:lang w:val="pl-PL" w:eastAsia="en-US" w:bidi="ar-SA"/>
              </w:rPr>
              <w:t>Zasada wielosektorowości w polityce społecznej wobec ludzi starych i starości</w:t>
            </w:r>
          </w:p>
          <w:p>
            <w:pPr>
              <w:pStyle w:val="Normal"/>
              <w:widowControl/>
              <w:spacing w:lineRule="auto" w:line="240" w:before="0" w:after="0"/>
              <w:ind w:left="360" w:right="0" w:hanging="0"/>
              <w:jc w:val="left"/>
              <w:rPr>
                <w:rFonts w:cs="Calibri"/>
              </w:rPr>
            </w:pPr>
            <w:r>
              <w:rPr>
                <w:rFonts w:eastAsia="Calibri" w:cs="Calibri"/>
                <w:kern w:val="0"/>
                <w:sz w:val="22"/>
                <w:szCs w:val="22"/>
                <w:lang w:val="pl-PL" w:eastAsia="en-US" w:bidi="ar-SA"/>
              </w:rPr>
              <w:t>Pomoc środowiskowa</w:t>
            </w:r>
          </w:p>
          <w:p>
            <w:pPr>
              <w:pStyle w:val="Normal"/>
              <w:widowControl/>
              <w:spacing w:lineRule="auto" w:line="240" w:before="0" w:after="0"/>
              <w:ind w:left="360" w:right="0" w:hanging="0"/>
              <w:jc w:val="left"/>
              <w:rPr>
                <w:rFonts w:cs="Calibri"/>
              </w:rPr>
            </w:pPr>
            <w:r>
              <w:rPr>
                <w:rFonts w:eastAsia="Calibri" w:cs="Calibri"/>
                <w:kern w:val="0"/>
                <w:sz w:val="22"/>
                <w:szCs w:val="22"/>
                <w:lang w:val="pl-PL" w:eastAsia="en-US" w:bidi="ar-SA"/>
              </w:rPr>
              <w:t>Pomoc instytucjonalna</w:t>
            </w:r>
          </w:p>
        </w:tc>
      </w:tr>
    </w:tbl>
    <w:p>
      <w:pPr>
        <w:pStyle w:val="Normal"/>
        <w:rPr>
          <w:b/>
        </w:rPr>
      </w:pPr>
      <w:r>
        <w:rPr>
          <w:b/>
        </w:rPr>
      </w:r>
    </w:p>
    <w:p>
      <w:pPr>
        <w:pStyle w:val="ListParagraph"/>
        <w:numPr>
          <w:ilvl w:val="0"/>
          <w:numId w:val="1"/>
        </w:numPr>
        <w:rPr>
          <w:b/>
        </w:rPr>
      </w:pPr>
      <w:r>
        <w:rPr>
          <w:b/>
        </w:rPr>
        <w:t>Metody realizacji i weryfikacji efektów uczenia się</w:t>
      </w:r>
    </w:p>
    <w:tbl>
      <w:tblPr>
        <w:tblStyle w:val="Tabela-Siatka"/>
        <w:tblW w:w="9062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1092"/>
        <w:gridCol w:w="2646"/>
        <w:gridCol w:w="2781"/>
        <w:gridCol w:w="2542"/>
      </w:tblGrid>
      <w:tr>
        <w:trPr/>
        <w:tc>
          <w:tcPr>
            <w:tcW w:w="1092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  <w:t>Symbol efektu</w:t>
            </w:r>
          </w:p>
        </w:tc>
        <w:tc>
          <w:tcPr>
            <w:tcW w:w="264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  <w:t>Metody dydaktyczne</w:t>
            </w:r>
          </w:p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i/>
                <w:kern w:val="0"/>
                <w:sz w:val="18"/>
                <w:szCs w:val="18"/>
                <w:lang w:val="pl-PL" w:eastAsia="en-US" w:bidi="ar-SA"/>
              </w:rPr>
              <w:t>(lista wyboru)</w:t>
            </w:r>
          </w:p>
        </w:tc>
        <w:tc>
          <w:tcPr>
            <w:tcW w:w="2781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  <w:t>Metody weryfikacji</w:t>
            </w:r>
          </w:p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i/>
                <w:kern w:val="0"/>
                <w:sz w:val="18"/>
                <w:szCs w:val="18"/>
                <w:lang w:val="pl-PL" w:eastAsia="en-US" w:bidi="ar-SA"/>
              </w:rPr>
              <w:t>(lista wyboru)</w:t>
            </w:r>
          </w:p>
        </w:tc>
        <w:tc>
          <w:tcPr>
            <w:tcW w:w="2542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  <w:t>Sposoby dokumentacji</w:t>
            </w:r>
          </w:p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i/>
                <w:kern w:val="0"/>
                <w:sz w:val="18"/>
                <w:szCs w:val="18"/>
                <w:lang w:val="pl-PL" w:eastAsia="en-US" w:bidi="ar-SA"/>
              </w:rPr>
              <w:t>(lista wyboru)</w:t>
            </w:r>
          </w:p>
        </w:tc>
      </w:tr>
      <w:tr>
        <w:trPr/>
        <w:tc>
          <w:tcPr>
            <w:tcW w:w="9061" w:type="dxa"/>
            <w:gridSpan w:val="4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  <w:t>WIEDZA</w:t>
            </w:r>
          </w:p>
        </w:tc>
      </w:tr>
      <w:tr>
        <w:trPr/>
        <w:tc>
          <w:tcPr>
            <w:tcW w:w="109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  <w:t>W_01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  <w:t>W_02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  <w:t>W_03</w:t>
            </w:r>
          </w:p>
        </w:tc>
        <w:tc>
          <w:tcPr>
            <w:tcW w:w="2646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  <w:t>Analiza tekstu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  <w:t>Analiza tekstu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  <w:t>Analiza tekstu</w:t>
            </w:r>
          </w:p>
        </w:tc>
        <w:tc>
          <w:tcPr>
            <w:tcW w:w="2781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  <w:t>Obserwacja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  <w:t>Obserwacja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  <w:t>obserwacja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</w:r>
          </w:p>
        </w:tc>
        <w:tc>
          <w:tcPr>
            <w:tcW w:w="254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  <w:t>Protokół z zaliczeniem</w:t>
            </w:r>
          </w:p>
        </w:tc>
      </w:tr>
      <w:tr>
        <w:trPr/>
        <w:tc>
          <w:tcPr>
            <w:tcW w:w="109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</w:r>
          </w:p>
        </w:tc>
        <w:tc>
          <w:tcPr>
            <w:tcW w:w="2646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</w:r>
          </w:p>
        </w:tc>
        <w:tc>
          <w:tcPr>
            <w:tcW w:w="2781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  <w:t>UMIEJĘTNOŚĆI</w:t>
            </w:r>
          </w:p>
        </w:tc>
        <w:tc>
          <w:tcPr>
            <w:tcW w:w="254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</w:r>
          </w:p>
        </w:tc>
      </w:tr>
      <w:tr>
        <w:trPr/>
        <w:tc>
          <w:tcPr>
            <w:tcW w:w="109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  <w:t>U_01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  <w:t>U_02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  <w:t>U_03</w:t>
            </w:r>
          </w:p>
        </w:tc>
        <w:tc>
          <w:tcPr>
            <w:tcW w:w="2646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  <w:t>Dyskusja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  <w:t>Dyskusja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  <w:t>Burza mózgów</w:t>
            </w:r>
          </w:p>
        </w:tc>
        <w:tc>
          <w:tcPr>
            <w:tcW w:w="2781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  <w:t>Obserwacja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  <w:t>Obserwacja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  <w:t>Obserwacja</w:t>
            </w:r>
          </w:p>
        </w:tc>
        <w:tc>
          <w:tcPr>
            <w:tcW w:w="254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  <w:t>Protokół z zaliczeniem</w:t>
            </w:r>
          </w:p>
        </w:tc>
      </w:tr>
      <w:tr>
        <w:trPr/>
        <w:tc>
          <w:tcPr>
            <w:tcW w:w="109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</w:r>
          </w:p>
        </w:tc>
        <w:tc>
          <w:tcPr>
            <w:tcW w:w="2646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</w:r>
          </w:p>
        </w:tc>
        <w:tc>
          <w:tcPr>
            <w:tcW w:w="2781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  <w:t>KOMPTETENCJE SPOŁECZNE</w:t>
            </w:r>
          </w:p>
        </w:tc>
        <w:tc>
          <w:tcPr>
            <w:tcW w:w="254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</w:r>
          </w:p>
        </w:tc>
      </w:tr>
      <w:tr>
        <w:trPr/>
        <w:tc>
          <w:tcPr>
            <w:tcW w:w="109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  <w:t>K_01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  <w:t>K_02</w:t>
            </w:r>
          </w:p>
        </w:tc>
        <w:tc>
          <w:tcPr>
            <w:tcW w:w="2646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  <w:t>Dyskusja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  <w:t>Dyskusja</w:t>
            </w:r>
          </w:p>
        </w:tc>
        <w:tc>
          <w:tcPr>
            <w:tcW w:w="2781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  <w:t>Obserwacja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  <w:t>Obserwacja</w:t>
            </w:r>
          </w:p>
        </w:tc>
        <w:tc>
          <w:tcPr>
            <w:tcW w:w="254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  <w:t>Protokół z zaliczeniem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</w:r>
          </w:p>
        </w:tc>
      </w:tr>
    </w:tbl>
    <w:p>
      <w:pPr>
        <w:pStyle w:val="Normal"/>
        <w:rPr>
          <w:b/>
        </w:rPr>
      </w:pPr>
      <w:r>
        <w:rPr>
          <w:b/>
        </w:rPr>
      </w:r>
    </w:p>
    <w:p>
      <w:pPr>
        <w:pStyle w:val="ListParagraph"/>
        <w:numPr>
          <w:ilvl w:val="0"/>
          <w:numId w:val="1"/>
        </w:numPr>
        <w:rPr>
          <w:b/>
        </w:rPr>
      </w:pPr>
      <w:r>
        <w:rPr>
          <w:b/>
        </w:rPr>
        <w:t>Kryteria oceny, wagi…</w:t>
      </w:r>
    </w:p>
    <w:p>
      <w:pPr>
        <w:pStyle w:val="Normal"/>
        <w:ind w:left="360" w:hanging="0"/>
        <w:rPr>
          <w:rFonts w:cs="Arial"/>
        </w:rPr>
      </w:pPr>
      <w:r>
        <w:rPr>
          <w:rFonts w:cs="Arial"/>
        </w:rPr>
        <w:t>Zaliczenie końcowe jest oceną wynikającą z aktywności i pracy własnej Studenta (w tym także przygotowanie do zajęć).</w:t>
      </w:r>
    </w:p>
    <w:p>
      <w:pPr>
        <w:pStyle w:val="Normal"/>
        <w:ind w:left="360" w:hanging="0"/>
        <w:rPr>
          <w:rFonts w:cs="Arial"/>
        </w:rPr>
      </w:pPr>
      <w:r>
        <w:rPr>
          <w:rFonts w:cs="Arial"/>
        </w:rPr>
        <w:t>Zaliczenie – student bierze aktywnie udział w dyskusji, analizie tekstów i burzy mózgów</w:t>
      </w:r>
    </w:p>
    <w:p>
      <w:pPr>
        <w:pStyle w:val="Normal"/>
        <w:ind w:left="360" w:hanging="0"/>
        <w:rPr>
          <w:rFonts w:cs="Arial"/>
        </w:rPr>
      </w:pPr>
      <w:r>
        <w:rPr>
          <w:rFonts w:cs="Arial"/>
        </w:rPr>
      </w:r>
    </w:p>
    <w:p>
      <w:pPr>
        <w:pStyle w:val="Normal"/>
        <w:ind w:left="360" w:hanging="0"/>
        <w:rPr>
          <w:rFonts w:cs="Arial"/>
        </w:rPr>
      </w:pPr>
      <w:r>
        <w:rPr>
          <w:rFonts w:cs="Arial"/>
        </w:rPr>
      </w:r>
    </w:p>
    <w:p>
      <w:pPr>
        <w:pStyle w:val="ListParagraph"/>
        <w:numPr>
          <w:ilvl w:val="0"/>
          <w:numId w:val="1"/>
        </w:numPr>
        <w:rPr>
          <w:b/>
        </w:rPr>
      </w:pPr>
      <w:r>
        <w:rPr>
          <w:b/>
        </w:rPr>
        <w:t>Obciążenie pracą studenta</w:t>
      </w:r>
    </w:p>
    <w:tbl>
      <w:tblPr>
        <w:tblStyle w:val="Tabela-Siatka"/>
        <w:tblW w:w="9062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4538"/>
        <w:gridCol w:w="4523"/>
      </w:tblGrid>
      <w:tr>
        <w:trPr/>
        <w:tc>
          <w:tcPr>
            <w:tcW w:w="453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  <w:t>Forma aktywności studenta</w:t>
            </w:r>
          </w:p>
        </w:tc>
        <w:tc>
          <w:tcPr>
            <w:tcW w:w="4523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  <w:t>Liczba godzin</w:t>
            </w:r>
          </w:p>
        </w:tc>
      </w:tr>
      <w:tr>
        <w:trPr/>
        <w:tc>
          <w:tcPr>
            <w:tcW w:w="453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  <w:t xml:space="preserve">Liczba godzin kontaktowych z nauczycielem </w:t>
            </w:r>
          </w:p>
        </w:tc>
        <w:tc>
          <w:tcPr>
            <w:tcW w:w="4523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b/>
              </w:rPr>
            </w:pPr>
            <w:r>
              <w:rPr>
                <w:rFonts w:eastAsia="Calibri" w:cs=""/>
                <w:b/>
                <w:kern w:val="0"/>
                <w:sz w:val="22"/>
                <w:szCs w:val="22"/>
                <w:lang w:val="pl-PL" w:eastAsia="en-US" w:bidi="ar-SA"/>
              </w:rPr>
              <w:t>30</w:t>
            </w:r>
          </w:p>
        </w:tc>
      </w:tr>
      <w:tr>
        <w:trPr/>
        <w:tc>
          <w:tcPr>
            <w:tcW w:w="453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  <w:t>Liczba godzin indywidualnej pracy studenta</w:t>
            </w:r>
          </w:p>
        </w:tc>
        <w:tc>
          <w:tcPr>
            <w:tcW w:w="4523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b/>
              </w:rPr>
            </w:pPr>
            <w:r>
              <w:rPr>
                <w:rFonts w:eastAsia="Calibri" w:cs=""/>
                <w:b/>
                <w:kern w:val="0"/>
                <w:sz w:val="22"/>
                <w:szCs w:val="22"/>
                <w:lang w:val="pl-PL" w:eastAsia="en-US" w:bidi="ar-SA"/>
              </w:rPr>
              <w:t>50</w:t>
            </w:r>
          </w:p>
        </w:tc>
      </w:tr>
    </w:tbl>
    <w:p>
      <w:pPr>
        <w:pStyle w:val="Normal"/>
        <w:spacing w:before="0" w:after="0"/>
        <w:rPr>
          <w:b/>
        </w:rPr>
      </w:pPr>
      <w:r>
        <w:rPr>
          <w:b/>
        </w:rPr>
      </w:r>
    </w:p>
    <w:p>
      <w:pPr>
        <w:pStyle w:val="ListParagraph"/>
        <w:numPr>
          <w:ilvl w:val="0"/>
          <w:numId w:val="1"/>
        </w:numPr>
        <w:rPr>
          <w:b/>
        </w:rPr>
      </w:pPr>
      <w:r>
        <w:rPr>
          <w:b/>
        </w:rPr>
        <w:t>Literatura</w:t>
      </w:r>
    </w:p>
    <w:tbl>
      <w:tblPr>
        <w:tblStyle w:val="Tabela-Siatka"/>
        <w:tblW w:w="9062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9062"/>
      </w:tblGrid>
      <w:tr>
        <w:trPr/>
        <w:tc>
          <w:tcPr>
            <w:tcW w:w="906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  <w:t>Literatura podstawowa</w:t>
            </w:r>
          </w:p>
        </w:tc>
      </w:tr>
      <w:tr>
        <w:trPr>
          <w:trHeight w:val="2664" w:hRule="atLeast"/>
        </w:trPr>
        <w:tc>
          <w:tcPr>
            <w:tcW w:w="906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cs="Book Antiqua"/>
                <w:bCs/>
              </w:rPr>
            </w:pPr>
            <w:r>
              <w:rPr>
                <w:rFonts w:eastAsia="Calibri" w:cs="Book Antiqua"/>
                <w:bCs/>
                <w:kern w:val="0"/>
                <w:sz w:val="22"/>
                <w:szCs w:val="22"/>
                <w:lang w:val="pl-PL" w:eastAsia="en-US" w:bidi="ar-SA"/>
              </w:rPr>
              <w:t xml:space="preserve">1. Bednarz M., 2008, </w:t>
            </w:r>
            <w:r>
              <w:rPr>
                <w:rFonts w:eastAsia="Calibri" w:cs="Calibri"/>
                <w:i/>
                <w:iCs/>
                <w:kern w:val="0"/>
                <w:sz w:val="22"/>
                <w:szCs w:val="22"/>
                <w:lang w:val="pl-PL" w:eastAsia="en-US" w:bidi="ar-SA"/>
              </w:rPr>
              <w:t xml:space="preserve">Polityka społeczna jako zaspokajanie istotnych potrzeb społecznych, </w:t>
            </w:r>
            <w:r>
              <w:rPr>
                <w:rFonts w:eastAsia="Calibri" w:cs="Book Antiqua"/>
                <w:bCs/>
                <w:kern w:val="0"/>
                <w:sz w:val="22"/>
                <w:szCs w:val="22"/>
                <w:lang w:val="pl-PL" w:eastAsia="en-US" w:bidi="ar-SA"/>
              </w:rPr>
              <w:t>Wyd. KPSW, Bydgoszcz;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cs="Book Antiqua"/>
                <w:bCs/>
              </w:rPr>
            </w:pPr>
            <w:r>
              <w:rPr>
                <w:rFonts w:eastAsia="Calibri" w:cs="Book Antiqua"/>
                <w:bCs/>
                <w:kern w:val="0"/>
                <w:sz w:val="22"/>
                <w:szCs w:val="22"/>
                <w:lang w:val="pl-PL" w:eastAsia="en-US" w:bidi="ar-SA"/>
              </w:rPr>
              <w:t xml:space="preserve">2. Błędowski P., 1998, </w:t>
            </w:r>
            <w:r>
              <w:rPr>
                <w:rFonts w:eastAsia="Calibri" w:cs="Calibri"/>
                <w:i/>
                <w:iCs/>
                <w:kern w:val="0"/>
                <w:sz w:val="22"/>
                <w:szCs w:val="22"/>
                <w:lang w:val="pl-PL" w:eastAsia="en-US" w:bidi="ar-SA"/>
              </w:rPr>
              <w:t xml:space="preserve">Samodzielność osób starszych jako zadanie polityki społecznej, </w:t>
            </w:r>
            <w:r>
              <w:rPr>
                <w:rFonts w:eastAsia="Calibri" w:cs="Book Antiqua"/>
                <w:bCs/>
                <w:kern w:val="0"/>
                <w:sz w:val="22"/>
                <w:szCs w:val="22"/>
                <w:lang w:val="pl-PL" w:eastAsia="en-US" w:bidi="ar-SA"/>
              </w:rPr>
              <w:t>„Gerontología Polska”, nr 6 (3 - 4)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cs="Book Antiqua"/>
                <w:bCs/>
              </w:rPr>
            </w:pPr>
            <w:r>
              <w:rPr>
                <w:rFonts w:eastAsia="Calibri" w:cs="Book Antiqua"/>
                <w:bCs/>
                <w:kern w:val="0"/>
                <w:sz w:val="22"/>
                <w:szCs w:val="22"/>
                <w:lang w:val="pl-PL" w:eastAsia="en-US" w:bidi="ar-SA"/>
              </w:rPr>
              <w:t xml:space="preserve">4. Błędowski P., 2002, </w:t>
            </w:r>
            <w:r>
              <w:rPr>
                <w:rFonts w:eastAsia="Calibri" w:cs="Calibri"/>
                <w:i/>
                <w:iCs/>
                <w:kern w:val="0"/>
                <w:sz w:val="22"/>
                <w:szCs w:val="22"/>
                <w:lang w:val="pl-PL" w:eastAsia="en-US" w:bidi="ar-SA"/>
              </w:rPr>
              <w:t xml:space="preserve">Lokalna polityka społeczna wobec ludzi starych, </w:t>
            </w:r>
            <w:r>
              <w:rPr>
                <w:rFonts w:eastAsia="Calibri" w:cs="Book Antiqua"/>
                <w:bCs/>
                <w:kern w:val="0"/>
                <w:sz w:val="22"/>
                <w:szCs w:val="22"/>
                <w:lang w:val="pl-PL" w:eastAsia="en-US" w:bidi="ar-SA"/>
              </w:rPr>
              <w:t>SGH, Warszawa;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cs="Book Antiqua"/>
                <w:bCs/>
              </w:rPr>
            </w:pPr>
            <w:r>
              <w:rPr>
                <w:rFonts w:eastAsia="Calibri" w:cs="Book Antiqua"/>
                <w:bCs/>
                <w:kern w:val="0"/>
                <w:sz w:val="22"/>
                <w:szCs w:val="22"/>
                <w:lang w:val="pl-PL" w:eastAsia="en-US" w:bidi="ar-SA"/>
              </w:rPr>
              <w:t xml:space="preserve">5. Frąckiewicz L., 2002, </w:t>
            </w:r>
            <w:r>
              <w:rPr>
                <w:rFonts w:eastAsia="Calibri" w:cs="Calibri"/>
                <w:i/>
                <w:iCs/>
                <w:kern w:val="0"/>
                <w:sz w:val="22"/>
                <w:szCs w:val="22"/>
                <w:lang w:val="pl-PL" w:eastAsia="en-US" w:bidi="ar-SA"/>
              </w:rPr>
              <w:t xml:space="preserve">Społeczne i ekonomiczne konsekwencje procesu starzenia się ludności, </w:t>
            </w:r>
            <w:r>
              <w:rPr>
                <w:rFonts w:eastAsia="Calibri" w:cs="Book Antiqua"/>
                <w:bCs/>
                <w:kern w:val="0"/>
                <w:sz w:val="22"/>
                <w:szCs w:val="22"/>
                <w:lang w:val="pl-PL" w:eastAsia="en-US" w:bidi="ar-SA"/>
              </w:rPr>
              <w:t>[w:]</w:t>
            </w: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  <w:t xml:space="preserve"> </w:t>
            </w:r>
            <w:r>
              <w:rPr>
                <w:rFonts w:eastAsia="Calibri" w:cs="Book Antiqua"/>
                <w:bCs/>
                <w:kern w:val="0"/>
                <w:sz w:val="22"/>
                <w:szCs w:val="22"/>
                <w:lang w:val="pl-PL" w:eastAsia="en-US" w:bidi="ar-SA"/>
              </w:rPr>
              <w:t>Frąckiewicz L. (red.), Polska a Europa. Procesy demograficzne u progu XXI wieku. Proces starzenia się społeczeństwa i jego wyzwania dla polityki społecznej, Wyd. Śląsk, Katowice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cs="Book Antiqua"/>
                <w:bCs/>
              </w:rPr>
            </w:pPr>
            <w:r>
              <w:rPr>
                <w:rFonts w:eastAsia="Calibri" w:cs="Book Antiqua"/>
                <w:bCs/>
                <w:kern w:val="0"/>
                <w:sz w:val="22"/>
                <w:szCs w:val="22"/>
                <w:lang w:val="pl-PL" w:eastAsia="en-US" w:bidi="ar-SA"/>
              </w:rPr>
              <w:t xml:space="preserve">6. A. Dragan, </w:t>
            </w:r>
            <w:r>
              <w:rPr>
                <w:rFonts w:eastAsia="Calibri" w:cs="Book Antiqua"/>
                <w:bCs/>
                <w:i/>
                <w:iCs/>
                <w:kern w:val="0"/>
                <w:sz w:val="22"/>
                <w:szCs w:val="22"/>
                <w:lang w:val="pl-PL" w:eastAsia="en-US" w:bidi="ar-SA"/>
              </w:rPr>
              <w:t>Starzenie się społeczeństwa polskiego i jego skutki</w:t>
            </w:r>
            <w:r>
              <w:rPr>
                <w:rFonts w:eastAsia="Calibri" w:cs="Book Antiqua"/>
                <w:bCs/>
                <w:kern w:val="0"/>
                <w:sz w:val="22"/>
                <w:szCs w:val="22"/>
                <w:lang w:val="pl-PL" w:eastAsia="en-US" w:bidi="ar-SA"/>
              </w:rPr>
              <w:t>, Kancelaria Senatu, Warszawa 2011 (edycja on-line)</w:t>
            </w:r>
          </w:p>
        </w:tc>
      </w:tr>
      <w:tr>
        <w:trPr/>
        <w:tc>
          <w:tcPr>
            <w:tcW w:w="906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  <w:t>Literatura uzupełniająca</w:t>
            </w:r>
          </w:p>
        </w:tc>
      </w:tr>
      <w:tr>
        <w:trPr/>
        <w:tc>
          <w:tcPr>
            <w:tcW w:w="906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cs="Book Antiqua"/>
                <w:bCs/>
              </w:rPr>
            </w:pPr>
            <w:r>
              <w:rPr>
                <w:rFonts w:eastAsia="Calibri" w:cs="Book Antiqua"/>
                <w:bCs/>
                <w:kern w:val="0"/>
                <w:sz w:val="22"/>
                <w:szCs w:val="22"/>
                <w:lang w:val="pl-PL" w:eastAsia="en-US" w:bidi="ar-SA"/>
              </w:rPr>
              <w:t xml:space="preserve">1. L. Frąckiewicz (red.), 2002, </w:t>
            </w:r>
            <w:r>
              <w:rPr>
                <w:rFonts w:eastAsia="Calibri" w:cs="Calibri"/>
                <w:i/>
                <w:iCs/>
                <w:kern w:val="0"/>
                <w:sz w:val="22"/>
                <w:szCs w:val="22"/>
                <w:lang w:val="pl-PL" w:eastAsia="en-US" w:bidi="ar-SA"/>
              </w:rPr>
              <w:t>Polska a Europa procesy demograficzne u progu XXI wieku.</w:t>
            </w:r>
            <w:r>
              <w:rPr>
                <w:rFonts w:eastAsia="Calibri" w:cs="Book Antiqua"/>
                <w:bCs/>
                <w:kern w:val="0"/>
                <w:sz w:val="22"/>
                <w:szCs w:val="22"/>
                <w:lang w:val="pl-PL" w:eastAsia="en-US" w:bidi="ar-SA"/>
              </w:rPr>
              <w:t xml:space="preserve"> </w:t>
            </w:r>
            <w:r>
              <w:rPr>
                <w:rFonts w:eastAsia="Calibri" w:cs="Calibri"/>
                <w:bCs/>
                <w:i/>
                <w:iCs/>
                <w:kern w:val="0"/>
                <w:sz w:val="22"/>
                <w:szCs w:val="22"/>
                <w:lang w:val="pl-PL" w:eastAsia="en-US" w:bidi="ar-SA"/>
              </w:rPr>
              <w:t>Proces starzenia się społeczeństwa i jego wyzwania dla polityki społecznej</w:t>
            </w:r>
            <w:r>
              <w:rPr>
                <w:rFonts w:eastAsia="Calibri" w:cs="Calibri"/>
                <w:kern w:val="0"/>
                <w:sz w:val="22"/>
                <w:szCs w:val="22"/>
                <w:lang w:val="pl-PL" w:eastAsia="en-US" w:bidi="ar-SA"/>
              </w:rPr>
              <w:t>, Wyd.</w:t>
            </w:r>
            <w:r>
              <w:rPr>
                <w:rFonts w:eastAsia="Calibri" w:cs="Calibri"/>
                <w:i/>
                <w:iCs/>
                <w:kern w:val="0"/>
                <w:sz w:val="22"/>
                <w:szCs w:val="22"/>
                <w:lang w:val="pl-PL" w:eastAsia="en-US" w:bidi="ar-SA"/>
              </w:rPr>
              <w:t xml:space="preserve"> </w:t>
            </w:r>
            <w:r>
              <w:rPr>
                <w:rFonts w:eastAsia="Calibri" w:cs="Book Antiqua"/>
                <w:bCs/>
                <w:kern w:val="0"/>
                <w:sz w:val="22"/>
                <w:szCs w:val="22"/>
                <w:lang w:val="pl-PL" w:eastAsia="en-US" w:bidi="ar-SA"/>
              </w:rPr>
              <w:t xml:space="preserve">Śląsk, Katowice; 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b/>
              </w:rPr>
            </w:pPr>
            <w:r>
              <w:rPr>
                <w:rFonts w:eastAsia="Calibri" w:cs="Book Antiqua"/>
                <w:bCs/>
                <w:kern w:val="0"/>
                <w:sz w:val="22"/>
                <w:szCs w:val="22"/>
                <w:lang w:val="pl-PL" w:eastAsia="en-US" w:bidi="ar-SA"/>
              </w:rPr>
              <w:t xml:space="preserve">2. Leszczyńska-Rejchert A., 2005 , </w:t>
            </w:r>
            <w:r>
              <w:rPr>
                <w:rFonts w:eastAsia="Calibri" w:cs="Calibri"/>
                <w:i/>
                <w:iCs/>
                <w:kern w:val="0"/>
                <w:sz w:val="22"/>
                <w:szCs w:val="22"/>
                <w:lang w:val="pl-PL" w:eastAsia="en-US" w:bidi="ar-SA"/>
              </w:rPr>
              <w:t xml:space="preserve">Człowiek starszy i jego wspomaganie </w:t>
            </w:r>
            <w:r>
              <w:rPr>
                <w:rFonts w:eastAsia="Calibri" w:cs="Book Antiqua"/>
                <w:bCs/>
                <w:kern w:val="0"/>
                <w:sz w:val="22"/>
                <w:szCs w:val="22"/>
                <w:lang w:val="pl-PL" w:eastAsia="en-US" w:bidi="ar-SA"/>
              </w:rPr>
              <w:t xml:space="preserve">— </w:t>
            </w:r>
            <w:r>
              <w:rPr>
                <w:rFonts w:eastAsia="Calibri" w:cs="Calibri"/>
                <w:i/>
                <w:iCs/>
                <w:kern w:val="0"/>
                <w:sz w:val="22"/>
                <w:szCs w:val="22"/>
                <w:lang w:val="pl-PL" w:eastAsia="en-US" w:bidi="ar-SA"/>
              </w:rPr>
              <w:t xml:space="preserve">w stronę pedagogiki starości, </w:t>
            </w:r>
            <w:r>
              <w:rPr>
                <w:rFonts w:eastAsia="Calibri" w:cs="Book Antiqua"/>
                <w:bCs/>
                <w:kern w:val="0"/>
                <w:sz w:val="22"/>
                <w:szCs w:val="22"/>
                <w:lang w:val="pl-PL" w:eastAsia="en-US" w:bidi="ar-SA"/>
              </w:rPr>
              <w:t>Wyd. Uniwersytetu Warmińsko-Mazurskiego, Olsztyn</w:t>
            </w:r>
          </w:p>
        </w:tc>
      </w:tr>
    </w:tbl>
    <w:p>
      <w:pPr>
        <w:pStyle w:val="Normal"/>
        <w:spacing w:before="0" w:after="0"/>
        <w:rPr>
          <w:b/>
        </w:rPr>
      </w:pPr>
      <w:r>
        <w:rPr>
          <w:b/>
        </w:rPr>
      </w:r>
    </w:p>
    <w:p>
      <w:pPr>
        <w:pStyle w:val="Normal"/>
        <w:widowControl/>
        <w:bidi w:val="0"/>
        <w:spacing w:lineRule="auto" w:line="276" w:before="0" w:after="200"/>
        <w:jc w:val="left"/>
        <w:rPr/>
      </w:pPr>
      <w:r>
        <w:rPr/>
      </w:r>
    </w:p>
    <w:sectPr>
      <w:headerReference w:type="even" r:id="rId2"/>
      <w:headerReference w:type="default" r:id="rId3"/>
      <w:headerReference w:type="first" r:id="rId4"/>
      <w:footerReference w:type="even" r:id="rId5"/>
      <w:footerReference w:type="default" r:id="rId6"/>
      <w:footerReference w:type="first" r:id="rId7"/>
      <w:type w:val="nextPage"/>
      <w:pgSz w:w="11906" w:h="16838"/>
      <w:pgMar w:left="1417" w:right="1417" w:gutter="0" w:header="708" w:top="1417" w:footer="708" w:bottom="1417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Times New Roman">
    <w:charset w:val="ee"/>
    <w:family w:val="roman"/>
    <w:pitch w:val="variable"/>
  </w:font>
  <w:font w:name="Tahoma">
    <w:charset w:val="ee"/>
    <w:family w:val="roman"/>
    <w:pitch w:val="variable"/>
  </w:font>
  <w:font w:name="Liberation Sans">
    <w:altName w:val="Arial"/>
    <w:charset w:val="ee"/>
    <w:family w:val="swiss"/>
    <w:pitch w:val="variable"/>
  </w:font>
  <w:font w:name="Arial">
    <w:charset w:val="ee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Stopka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Stopka"/>
      <w:rPr/>
    </w:pPr>
    <w:r>
      <w:rPr/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Stopka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Gwka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Gwka"/>
      <w:jc w:val="right"/>
      <w:rPr>
        <w:i/>
        <w:i/>
      </w:rPr>
    </w:pPr>
    <w:r>
      <w:rPr>
        <w:i/>
      </w:rPr>
      <w:t>Załącznik nr 5</w:t>
    </w:r>
  </w:p>
  <w:p>
    <w:pPr>
      <w:pStyle w:val="Gwka"/>
      <w:rPr/>
    </w:pPr>
    <w:r>
      <w:rPr/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Gwka"/>
      <w:jc w:val="right"/>
      <w:rPr>
        <w:i/>
        <w:i/>
      </w:rPr>
    </w:pPr>
    <w:r>
      <w:rPr>
        <w:i/>
      </w:rPr>
      <w:t>Załącznik nr 5</w:t>
    </w:r>
  </w:p>
  <w:p>
    <w:pPr>
      <w:pStyle w:val="Gwka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upperRoman"/>
      <w:lvlText w:val="%1."/>
      <w:lvlJc w:val="left"/>
      <w:pPr>
        <w:tabs>
          <w:tab w:val="num" w:pos="0"/>
        </w:tabs>
        <w:ind w:left="1080" w:hanging="72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pl-PL" w:eastAsia="" w:bidi=""/>
  <w:docVars>
    <w:docVar w:name="__Grammarly_42____i" w:val="H4sIAAAAAAAEAKtWckksSQxILCpxzi/NK1GyMqwFAAEhoTITAAAA"/>
    <w:docVar w:name="__Grammarly_42___1" w:val="H4sIAAAAAAAEAKtWcslP9kxRslIyNDYyMzKyNDIxMTOztDSzMDVW0lEKTi0uzszPAykwrAUAo5KgICwAAAA="/>
  </w:docVars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pl-PL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pl-PL" w:eastAsia="en-US" w:bidi="ar-SA"/>
    </w:rPr>
  </w:style>
  <w:style w:type="paragraph" w:styleId="Nagwek3">
    <w:name w:val="Heading 3"/>
    <w:basedOn w:val="Normal"/>
    <w:link w:val="Nagwek3Znak"/>
    <w:uiPriority w:val="9"/>
    <w:qFormat/>
    <w:rsid w:val="008c3cb8"/>
    <w:pPr>
      <w:spacing w:lineRule="auto" w:line="240" w:beforeAutospacing="1" w:afterAutospacing="1"/>
      <w:outlineLvl w:val="2"/>
    </w:pPr>
    <w:rPr>
      <w:rFonts w:ascii="Times New Roman" w:hAnsi="Times New Roman" w:eastAsia="Times New Roman" w:cs="Times New Roman"/>
      <w:b/>
      <w:bCs/>
      <w:sz w:val="27"/>
      <w:szCs w:val="27"/>
      <w:lang w:eastAsia="pl-PL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abulatory" w:customStyle="1">
    <w:name w:val="tabulatory"/>
    <w:basedOn w:val="DefaultParagraphFont"/>
    <w:qFormat/>
    <w:rsid w:val="00d406f6"/>
    <w:rPr/>
  </w:style>
  <w:style w:type="character" w:styleId="Czeinternetowe">
    <w:name w:val="Hyperlink"/>
    <w:basedOn w:val="DefaultParagraphFont"/>
    <w:uiPriority w:val="99"/>
    <w:unhideWhenUsed/>
    <w:rsid w:val="00d406f6"/>
    <w:rPr>
      <w:color w:val="0000FF"/>
      <w:u w:val="single"/>
    </w:rPr>
  </w:style>
  <w:style w:type="character" w:styleId="Access" w:customStyle="1">
    <w:name w:val="access"/>
    <w:basedOn w:val="DefaultParagraphFont"/>
    <w:qFormat/>
    <w:rsid w:val="003c65da"/>
    <w:rPr/>
  </w:style>
  <w:style w:type="character" w:styleId="Luchili" w:customStyle="1">
    <w:name w:val="luc_hili"/>
    <w:basedOn w:val="DefaultParagraphFont"/>
    <w:qFormat/>
    <w:rsid w:val="001a5d37"/>
    <w:rPr/>
  </w:style>
  <w:style w:type="character" w:styleId="NagwekZnak" w:customStyle="1">
    <w:name w:val="Nagłówek Znak"/>
    <w:basedOn w:val="DefaultParagraphFont"/>
    <w:uiPriority w:val="99"/>
    <w:qFormat/>
    <w:rsid w:val="00b04272"/>
    <w:rPr/>
  </w:style>
  <w:style w:type="character" w:styleId="StopkaZnak" w:customStyle="1">
    <w:name w:val="Stopka Znak"/>
    <w:basedOn w:val="DefaultParagraphFont"/>
    <w:uiPriority w:val="99"/>
    <w:qFormat/>
    <w:rsid w:val="00b04272"/>
    <w:rPr/>
  </w:style>
  <w:style w:type="character" w:styleId="TekstdymkaZnak" w:customStyle="1">
    <w:name w:val="Tekst dymka Znak"/>
    <w:basedOn w:val="DefaultParagraphFont"/>
    <w:link w:val="BalloonText"/>
    <w:uiPriority w:val="99"/>
    <w:semiHidden/>
    <w:qFormat/>
    <w:rsid w:val="00b04272"/>
    <w:rPr>
      <w:rFonts w:ascii="Tahoma" w:hAnsi="Tahoma" w:cs="Tahoma"/>
      <w:sz w:val="16"/>
      <w:szCs w:val="16"/>
    </w:rPr>
  </w:style>
  <w:style w:type="character" w:styleId="Jlqj4b" w:customStyle="1">
    <w:name w:val="jlqj4b"/>
    <w:basedOn w:val="DefaultParagraphFont"/>
    <w:qFormat/>
    <w:rsid w:val="008c3cb8"/>
    <w:rPr/>
  </w:style>
  <w:style w:type="character" w:styleId="Nagwek3Znak" w:customStyle="1">
    <w:name w:val="Nagłówek 3 Znak"/>
    <w:basedOn w:val="DefaultParagraphFont"/>
    <w:uiPriority w:val="9"/>
    <w:qFormat/>
    <w:rsid w:val="008c3cb8"/>
    <w:rPr>
      <w:rFonts w:ascii="Times New Roman" w:hAnsi="Times New Roman" w:eastAsia="Times New Roman" w:cs="Times New Roman"/>
      <w:b/>
      <w:bCs/>
      <w:sz w:val="27"/>
      <w:szCs w:val="27"/>
      <w:lang w:eastAsia="pl-PL"/>
    </w:rPr>
  </w:style>
  <w:style w:type="paragraph" w:styleId="Nagwek">
    <w:name w:val="Nagłówek"/>
    <w:basedOn w:val="Normal"/>
    <w:next w:val="Tretekstu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Tretekstu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Tretekstu"/>
    <w:pPr/>
    <w:rPr>
      <w:rFonts w:cs="Lucida Sans"/>
    </w:rPr>
  </w:style>
  <w:style w:type="paragraph" w:styleId="Podpis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Lucida Sans"/>
    </w:rPr>
  </w:style>
  <w:style w:type="paragraph" w:styleId="Western" w:customStyle="1">
    <w:name w:val="western"/>
    <w:basedOn w:val="Normal"/>
    <w:qFormat/>
    <w:rsid w:val="007d0038"/>
    <w:pPr>
      <w:spacing w:lineRule="atLeast" w:line="102" w:beforeAutospacing="1" w:after="119"/>
    </w:pPr>
    <w:rPr>
      <w:rFonts w:ascii="Times New Roman" w:hAnsi="Times New Roman" w:eastAsia="Times New Roman" w:cs="Times New Roman"/>
      <w:color w:val="000000"/>
      <w:sz w:val="24"/>
      <w:szCs w:val="24"/>
      <w:lang w:eastAsia="pl-PL"/>
    </w:rPr>
  </w:style>
  <w:style w:type="paragraph" w:styleId="ListParagraph">
    <w:name w:val="List Paragraph"/>
    <w:basedOn w:val="Normal"/>
    <w:uiPriority w:val="34"/>
    <w:qFormat/>
    <w:rsid w:val="007d0038"/>
    <w:pPr>
      <w:spacing w:before="0" w:after="200"/>
      <w:ind w:left="720" w:hanging="0"/>
      <w:contextualSpacing/>
    </w:pPr>
    <w:rPr/>
  </w:style>
  <w:style w:type="paragraph" w:styleId="NormalWeb">
    <w:name w:val="Normal (Web)"/>
    <w:basedOn w:val="Normal"/>
    <w:uiPriority w:val="99"/>
    <w:semiHidden/>
    <w:unhideWhenUsed/>
    <w:qFormat/>
    <w:rsid w:val="00d27ddc"/>
    <w:pPr>
      <w:spacing w:lineRule="auto" w:line="240" w:beforeAutospacing="1" w:after="119"/>
    </w:pPr>
    <w:rPr>
      <w:rFonts w:ascii="Times New Roman" w:hAnsi="Times New Roman" w:eastAsia="Times New Roman" w:cs="Times New Roman"/>
      <w:sz w:val="24"/>
      <w:szCs w:val="24"/>
      <w:lang w:eastAsia="pl-PL"/>
    </w:rPr>
  </w:style>
  <w:style w:type="paragraph" w:styleId="Default" w:customStyle="1">
    <w:name w:val="Default"/>
    <w:qFormat/>
    <w:rsid w:val="007841b3"/>
    <w:pPr>
      <w:widowControl/>
      <w:bidi w:val="0"/>
      <w:spacing w:lineRule="auto" w:line="240" w:before="0" w:after="0"/>
      <w:jc w:val="left"/>
    </w:pPr>
    <w:rPr>
      <w:rFonts w:ascii="Arial" w:hAnsi="Arial" w:cs="Arial" w:eastAsia="Calibri"/>
      <w:color w:val="000000"/>
      <w:kern w:val="0"/>
      <w:sz w:val="24"/>
      <w:szCs w:val="24"/>
      <w:lang w:val="pl-PL" w:eastAsia="en-US" w:bidi="ar-SA"/>
    </w:rPr>
  </w:style>
  <w:style w:type="paragraph" w:styleId="Gwkaistopka">
    <w:name w:val="Główka i stopka"/>
    <w:basedOn w:val="Normal"/>
    <w:qFormat/>
    <w:pPr/>
    <w:rPr/>
  </w:style>
  <w:style w:type="paragraph" w:styleId="Gwka">
    <w:name w:val="Header"/>
    <w:basedOn w:val="Normal"/>
    <w:link w:val="NagwekZnak"/>
    <w:uiPriority w:val="99"/>
    <w:unhideWhenUsed/>
    <w:rsid w:val="00b04272"/>
    <w:pPr>
      <w:tabs>
        <w:tab w:val="clear" w:pos="708"/>
        <w:tab w:val="center" w:pos="4536" w:leader="none"/>
        <w:tab w:val="right" w:pos="9072" w:leader="none"/>
      </w:tabs>
      <w:spacing w:lineRule="auto" w:line="240" w:before="0" w:after="0"/>
    </w:pPr>
    <w:rPr/>
  </w:style>
  <w:style w:type="paragraph" w:styleId="Stopka">
    <w:name w:val="Footer"/>
    <w:basedOn w:val="Normal"/>
    <w:link w:val="StopkaZnak"/>
    <w:uiPriority w:val="99"/>
    <w:unhideWhenUsed/>
    <w:rsid w:val="00b04272"/>
    <w:pPr>
      <w:tabs>
        <w:tab w:val="clear" w:pos="708"/>
        <w:tab w:val="center" w:pos="4536" w:leader="none"/>
        <w:tab w:val="right" w:pos="9072" w:leader="none"/>
      </w:tabs>
      <w:spacing w:lineRule="auto" w:line="240" w:before="0" w:after="0"/>
    </w:pPr>
    <w:rPr/>
  </w:style>
  <w:style w:type="paragraph" w:styleId="BalloonText">
    <w:name w:val="Balloon Text"/>
    <w:basedOn w:val="Normal"/>
    <w:link w:val="TekstdymkaZnak"/>
    <w:uiPriority w:val="99"/>
    <w:semiHidden/>
    <w:unhideWhenUsed/>
    <w:qFormat/>
    <w:rsid w:val="00b04272"/>
    <w:pPr>
      <w:spacing w:lineRule="auto" w:line="240" w:before="0" w:after="0"/>
    </w:pPr>
    <w:rPr>
      <w:rFonts w:ascii="Tahoma" w:hAnsi="Tahoma" w:cs="Tahoma"/>
      <w:sz w:val="16"/>
      <w:szCs w:val="16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Standardowy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ela-Siatka">
    <w:name w:val="Table Grid"/>
    <w:basedOn w:val="Standardowy"/>
    <w:uiPriority w:val="59"/>
    <w:rsid w:val="00732e45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footer" Target="footer1.xml"/><Relationship Id="rId6" Type="http://schemas.openxmlformats.org/officeDocument/2006/relationships/footer" Target="footer2.xml"/><Relationship Id="rId7" Type="http://schemas.openxmlformats.org/officeDocument/2006/relationships/footer" Target="footer3.xml"/><Relationship Id="rId8" Type="http://schemas.openxmlformats.org/officeDocument/2006/relationships/numbering" Target="numbering.xml"/><Relationship Id="rId9" Type="http://schemas.openxmlformats.org/officeDocument/2006/relationships/fontTable" Target="fontTable.xml"/><Relationship Id="rId10" Type="http://schemas.openxmlformats.org/officeDocument/2006/relationships/settings" Target="settings.xml"/><Relationship Id="rId11" Type="http://schemas.openxmlformats.org/officeDocument/2006/relationships/theme" Target="theme/theme1.xml"/><Relationship Id="rId12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D7E94A9-53B7-490A-AB6F-8A5A6B6693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Application>LibreOffice/7.5.6.2$Windows_X86_64 LibreOffice_project/f654817fb68d6d4600d7d2f6b647e47729f55f15</Application>
  <AppVersion>15.0000</AppVersion>
  <Pages>3</Pages>
  <Words>588</Words>
  <Characters>3886</Characters>
  <CharactersWithSpaces>4343</CharactersWithSpaces>
  <Paragraphs>138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2025-11-04T09:19:00Z</dcterms:created>
  <dc:creator>Anna Łukasiewicz</dc:creator>
  <dc:description/>
  <dc:language>pl-PL</dc:language>
  <cp:lastModifiedBy>A.</cp:lastModifiedBy>
  <cp:lastPrinted>2019-01-23T11:10:00Z</cp:lastPrinted>
  <dcterms:modified xsi:type="dcterms:W3CDTF">2025-11-24T17:40:00Z</dcterms:modified>
  <cp:revision>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