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120"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  <w:t xml:space="preserve">KARTA PRZEDMIOTU </w:t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4"/>
        <w:gridCol w:w="4517"/>
      </w:tblGrid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en-US" w:bidi="ar-SA"/>
              </w:rPr>
              <w:t xml:space="preserve">Prawo rodzinne </w:t>
            </w:r>
          </w:p>
        </w:tc>
      </w:tr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en-US" w:bidi="ar-SA"/>
              </w:rPr>
              <w:t>Family law</w:t>
            </w:r>
          </w:p>
        </w:tc>
      </w:tr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 xml:space="preserve">Kierunek studiów </w:t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ISMiR – Interdyscyplinarne Studia nad Małżeństwem i Rodziną</w:t>
            </w:r>
          </w:p>
        </w:tc>
      </w:tr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II stopień</w:t>
            </w:r>
          </w:p>
        </w:tc>
      </w:tr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 xml:space="preserve">Stacjonarne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en-US" w:bidi="ar-SA"/>
              </w:rPr>
              <w:t>- hybrydowe</w:t>
            </w:r>
          </w:p>
        </w:tc>
      </w:tr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 xml:space="preserve">Nauki prawne </w:t>
            </w:r>
          </w:p>
        </w:tc>
      </w:tr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kern w:val="0"/>
          <w:sz w:val="22"/>
          <w:szCs w:val="22"/>
          <w14:ligatures w14:val="none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3"/>
        <w:gridCol w:w="4528"/>
      </w:tblGrid>
      <w:tr>
        <w:trPr/>
        <w:tc>
          <w:tcPr>
            <w:tcW w:w="4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Koordynator przedmiotu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Dr Agnieszka Romanko</w:t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kern w:val="0"/>
          <w:sz w:val="22"/>
          <w:szCs w:val="22"/>
          <w14:ligatures w14:val="none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 xml:space="preserve">Forma zajęć </w:t>
            </w:r>
            <w:r>
              <w:rPr>
                <w:rFonts w:eastAsia="Calibri" w:cs="Times New Roman" w:ascii="Calibri" w:hAnsi="Calibri"/>
                <w:i/>
                <w:kern w:val="0"/>
                <w:sz w:val="22"/>
                <w:szCs w:val="22"/>
                <w:lang w:val="pl-PL" w:eastAsia="en-US" w:bidi="ar-SA"/>
              </w:rPr>
              <w:t>(katalog zamknięty ze słownika)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wykład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konwersatorium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II</w:t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ćwiczenia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laboratorium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warsztaty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seminarium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proseminarium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lektorat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praktyki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zajęcia terenowe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pracownia dyplomowa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translatorium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wizyta studyjna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kern w:val="0"/>
          <w:sz w:val="22"/>
          <w:szCs w:val="22"/>
          <w14:ligatures w14:val="none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2"/>
        <w:gridCol w:w="6849"/>
      </w:tblGrid>
      <w:tr>
        <w:trPr/>
        <w:tc>
          <w:tcPr>
            <w:tcW w:w="2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W 1: znajomość ustroju prawnego Rzeczypospolitej Polskiej w zakresie prawa rodzinnego</w:t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76" w:before="0" w:after="0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kern w:val="0"/>
          <w:sz w:val="22"/>
          <w:szCs w:val="22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C 1: zapoznanie z obowiązującymi źródłami prawa powszechnie obowiązującego Rzeczypospolitej Polskiej w odniesieniu do prawa rodzinnego oraz z podstawowymi instytucjami prawnymi z zakresu prawa rodzinnego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C 2: zastosowanie praktyczne poznanych norm prawnych z zakresu prawa rodzinnego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 xml:space="preserve">C 3: umiejętne odnajdywanie i posługiwanie się przepisami prawnymi z zakresu prawa rodzinnego </w:t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kern w:val="0"/>
          <w:sz w:val="22"/>
          <w:szCs w:val="22"/>
          <w14:ligatures w14:val="none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kern w:val="0"/>
          <w:sz w:val="22"/>
          <w:szCs w:val="22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4"/>
        <w:gridCol w:w="5830"/>
        <w:gridCol w:w="2138"/>
      </w:tblGrid>
      <w:tr>
        <w:trPr/>
        <w:tc>
          <w:tcPr>
            <w:tcW w:w="10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8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highlight w:val="yellow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Absolwent wymienia i charakteryzuje źródła prawa powszechnie obowiązującego z zakresu małżeństwa i rodziny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highlight w:val="yellow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P7U_W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highlight w:val="yellow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Absolwent definiuje prawne uwarunkowania funkcjonowania małżeństwa i rodziny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highlight w:val="yellow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P7U_U1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highlight w:val="yellow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Absolwent angażuje się w rozwiązywanie problemów prawnych dotyczących małżeństwa i rodziny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highlight w:val="yellow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P7U_K1</w:t>
            </w:r>
          </w:p>
        </w:tc>
      </w:tr>
    </w:tbl>
    <w:p>
      <w:pPr>
        <w:pStyle w:val="Normal"/>
        <w:spacing w:lineRule="auto" w:line="276" w:before="0" w:after="200"/>
        <w:ind w:left="1080" w:hanging="0"/>
        <w:contextualSpacing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bCs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Źródła prawa rodzinnego i miejsce w systemie prawa cywilnego – Kodeks rodzinny i opiekuńczy; konstytucyjne podstawy ochrony rodziny; prawo międzynarodowe i unijne dotyczące rodziny.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bCs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Zawarcie małżeństwa i jego skutki prawne – przesłanki i formy zawarcia małżeństwa; majątkowe i osobiste prawa i obowiązki małżonków.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bCs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Ustroje majątkowe małżeńskie – wspólność ustawowa, intercyza, rozdzielność majątkowa; umowy małżeńskie i zarząd majątkiem wspólnym.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bCs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Władza rodzicielska i jej wykonywanie – prawa i obowiązki rodziców wobec dzieci; zakres i ograniczenia władzy rodzicielskiej; sądowe rozstrzyganie sporów.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bCs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Kontakty z dzieckiem i ich zabezpieczenie – prawo dziecka do kontaktu z rodzicami; sposoby realizacji i egzekwowania kontaktów; mediacja rodzinna.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bCs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Obowiązek alimentacyjny i jego realizacja – podmioty zobowiązane i uprawnione; zakres świadczeń; dochodzenie alimentów; fundusz alimentacyjny.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bCs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Adopcja i piecza zastępcza w świetle prawa rodzinnego – przesłanki i procedury przysposobienia; prawa dziecka i rodziców; rola sądów i instytucji wspierających.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Rozwód, separacja i unieważnienie małżeństwa – przesłanki, procedury, skutki prawne; opieka nad dziećmi po rozstaniu; podział majątku; obowiązki alimentacyjne byłych małżonków.</w:t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3"/>
        <w:gridCol w:w="2646"/>
        <w:gridCol w:w="2779"/>
        <w:gridCol w:w="2543"/>
      </w:tblGrid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7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5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K_W02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Wykład konwencjonalny</w:t>
            </w:r>
          </w:p>
        </w:tc>
        <w:tc>
          <w:tcPr>
            <w:tcW w:w="27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Test pisemny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Sprawdzony test pisemny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K_U02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Prezentacja materiałów</w:t>
            </w:r>
          </w:p>
        </w:tc>
        <w:tc>
          <w:tcPr>
            <w:tcW w:w="27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Prezentacja projektu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Projekt wraz z kartą oceny prezentacji projektu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K_K01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Metoda obserwacji uczestniczącej</w:t>
            </w:r>
          </w:p>
        </w:tc>
        <w:tc>
          <w:tcPr>
            <w:tcW w:w="27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Sprawozdanie pisemne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Sprawdzone sprawozdanie</w:t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76" w:before="0" w:after="200"/>
        <w:ind w:left="1080" w:hanging="0"/>
        <w:contextualSpacing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  <w:t>Kryteria oceny, wagi…</w:t>
      </w:r>
    </w:p>
    <w:p>
      <w:pPr>
        <w:pStyle w:val="Normal"/>
        <w:spacing w:lineRule="auto" w:line="276" w:before="0" w:after="200"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 xml:space="preserve">Ocenę </w:t>
      </w:r>
      <w:r>
        <w:rPr>
          <w:rFonts w:eastAsia="Calibri" w:cs="Arial" w:ascii="Calibri" w:hAnsi="Calibri"/>
          <w:b/>
          <w:bCs/>
          <w:kern w:val="0"/>
          <w:sz w:val="22"/>
          <w:szCs w:val="22"/>
          <w14:ligatures w14:val="none"/>
        </w:rPr>
        <w:t>pozytywną (dostateczną)</w:t>
      </w: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 xml:space="preserve"> otrzymuje Student, jeżeli: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>zna podstawowe (50-69%) terminy z zakresu prawa rodzinnego oraz potrafi wskazać podstawowe źródła dotyczące przedmiotu;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>potrafi wykorzystywać wiedzę z zakresu prawa rodzinnego.</w:t>
      </w:r>
    </w:p>
    <w:p>
      <w:pPr>
        <w:pStyle w:val="Normal"/>
        <w:spacing w:lineRule="auto" w:line="276" w:before="0" w:after="200"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 xml:space="preserve">Ocenę </w:t>
      </w:r>
      <w:r>
        <w:rPr>
          <w:rFonts w:eastAsia="Calibri" w:cs="Arial" w:ascii="Calibri" w:hAnsi="Calibri"/>
          <w:b/>
          <w:bCs/>
          <w:kern w:val="0"/>
          <w:sz w:val="22"/>
          <w:szCs w:val="22"/>
          <w14:ligatures w14:val="none"/>
        </w:rPr>
        <w:t xml:space="preserve">dobrą </w:t>
      </w: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 xml:space="preserve">otrzymuje Student, jeżeli: </w:t>
      </w:r>
    </w:p>
    <w:p>
      <w:pPr>
        <w:pStyle w:val="Normal"/>
        <w:numPr>
          <w:ilvl w:val="0"/>
          <w:numId w:val="3"/>
        </w:numPr>
        <w:spacing w:lineRule="auto" w:line="276" w:before="0" w:after="200"/>
        <w:contextualSpacing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>zna większość (70-89%) terminów prawnych z zakresu prawa rodzinnego oraz potrafi wskazać źródła dotyczące przedmiotu;</w:t>
      </w:r>
    </w:p>
    <w:p>
      <w:pPr>
        <w:pStyle w:val="Normal"/>
        <w:numPr>
          <w:ilvl w:val="0"/>
          <w:numId w:val="3"/>
        </w:numPr>
        <w:spacing w:lineRule="auto" w:line="276" w:before="0" w:after="200"/>
        <w:contextualSpacing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 xml:space="preserve">potrafi wykorzystywać wiedzę z zakresu prawa rodzinnego. </w:t>
      </w:r>
    </w:p>
    <w:p>
      <w:pPr>
        <w:pStyle w:val="Normal"/>
        <w:spacing w:lineRule="auto" w:line="276" w:before="0" w:after="200"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 xml:space="preserve">Ocenę </w:t>
      </w:r>
      <w:r>
        <w:rPr>
          <w:rFonts w:eastAsia="Calibri" w:cs="Arial" w:ascii="Calibri" w:hAnsi="Calibri"/>
          <w:b/>
          <w:bCs/>
          <w:kern w:val="0"/>
          <w:sz w:val="22"/>
          <w:szCs w:val="22"/>
          <w14:ligatures w14:val="none"/>
        </w:rPr>
        <w:t>bardzo dobrą</w:t>
      </w: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 xml:space="preserve"> otrzymuje Student, jeżeli: </w:t>
      </w:r>
    </w:p>
    <w:p>
      <w:pPr>
        <w:pStyle w:val="Normal"/>
        <w:numPr>
          <w:ilvl w:val="0"/>
          <w:numId w:val="4"/>
        </w:numPr>
        <w:spacing w:lineRule="auto" w:line="276" w:before="0" w:after="200"/>
        <w:contextualSpacing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>zna wszystkie (90-100%) wymagane terminy prawnicze z zakresu prawa rodzinnego oraz potrafi wskazać wszystkie źródła dotyczące przedmiotu;</w:t>
      </w:r>
    </w:p>
    <w:p>
      <w:pPr>
        <w:pStyle w:val="Normal"/>
        <w:numPr>
          <w:ilvl w:val="0"/>
          <w:numId w:val="4"/>
        </w:numPr>
        <w:spacing w:lineRule="auto" w:line="276" w:before="0" w:after="200"/>
        <w:contextualSpacing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 xml:space="preserve">potrafi wykorzystywać wiedzę z zakresu prawa rodzinnego, potrafi czynnie i kreatywnie pracować w zespole, a nawet mu przewodniczyć i szukać najbardziej optymalnych rozwiązań dla zadanych kwestii oraz potrafi samodzielnie rozwiązywać kazusy. </w:t>
      </w:r>
    </w:p>
    <w:p>
      <w:pPr>
        <w:pStyle w:val="Normal"/>
        <w:spacing w:lineRule="auto" w:line="276" w:before="0" w:after="200"/>
        <w:rPr>
          <w:rFonts w:ascii="Calibri" w:hAnsi="Calibri" w:eastAsia="Calibri" w:cs="Arial"/>
          <w:bCs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bCs/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bCs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bCs/>
          <w:kern w:val="0"/>
          <w:sz w:val="22"/>
          <w:szCs w:val="22"/>
          <w14:ligatures w14:val="none"/>
        </w:rPr>
        <w:t xml:space="preserve">Sposób weryfikacji: test pisemny, sprawozdanie pisemne, prezentacja projektu </w:t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 xml:space="preserve">Liczba godzin kontaktowych z nauczycielem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Calibri" w:hAnsi="Calibri"/>
                <w:i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Calibri" w:hAnsi="Calibri"/>
                <w:i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60</w:t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 xml:space="preserve">T. Smyczyński, M. Andrzejewski, </w:t>
            </w:r>
            <w:r>
              <w:rPr>
                <w:rFonts w:eastAsia="Calibri" w:cs="Times New Roman" w:ascii="Calibri" w:hAnsi="Calibri"/>
                <w:i/>
                <w:iCs/>
                <w:kern w:val="0"/>
                <w:sz w:val="22"/>
                <w:szCs w:val="22"/>
                <w:lang w:val="pl-PL" w:eastAsia="en-US" w:bidi="ar-SA"/>
              </w:rPr>
              <w:t>Prawo rodzinne i opiekuńcze</w:t>
            </w: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, C.H. Beck, Warszawa 2024.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>
          <w:trHeight w:val="58" w:hRule="atLeast"/>
        </w:trPr>
        <w:tc>
          <w:tcPr>
            <w:tcW w:w="9062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0" w:before="0" w:after="0"/>
              <w:ind w:left="714" w:right="0" w:hanging="357"/>
              <w:contextualSpacing/>
              <w:jc w:val="left"/>
              <w:rPr>
                <w:rFonts w:ascii="Calibri" w:hAnsi="Calibri" w:eastAsia="Calibri" w:cs="Calibri"/>
                <w:bCs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pl-PL" w:eastAsia="en-US" w:bidi="ar-SA"/>
              </w:rPr>
              <w:t xml:space="preserve">R. Łukasiewicz, J. Łukasiewicz, </w:t>
            </w:r>
            <w:r>
              <w:rPr>
                <w:rFonts w:eastAsia="Aptos" w:cs="Calibri" w:ascii="Calibri" w:hAnsi="Calibri"/>
                <w:i/>
                <w:iCs/>
                <w:kern w:val="0"/>
                <w:sz w:val="22"/>
                <w:szCs w:val="22"/>
                <w:lang w:val="pl-PL" w:eastAsia="en-US" w:bidi="ar-SA"/>
              </w:rPr>
              <w:t>Prawo rodzinne</w:t>
            </w: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pl-PL" w:eastAsia="en-US" w:bidi="ar-SA"/>
              </w:rPr>
              <w:t>, Wolters Kluwer Polska 2021.</w:t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7830"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50783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50783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50783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50783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50783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50783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50783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50783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50783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50783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50783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507830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507830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507830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507830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507830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507830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507830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50783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50783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50783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7830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507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830"/>
    <w:rPr>
      <w:b/>
      <w:bCs/>
      <w:smallCaps/>
      <w:color w:val="0F4761" w:themeColor="accent1" w:themeShade="bf"/>
      <w:spacing w:val="5"/>
    </w:rPr>
  </w:style>
  <w:style w:type="character" w:styleId="Czeinternetowe">
    <w:name w:val="Hyperlink"/>
    <w:basedOn w:val="DefaultParagraphFont"/>
    <w:uiPriority w:val="99"/>
    <w:unhideWhenUsed/>
    <w:rsid w:val="006b2d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b2da9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47eb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c47eb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47eb3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507830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507830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50783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830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5078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c47eb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47eb3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07830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LibreOffice/7.5.6.2$Windows_X86_64 LibreOffice_project/f654817fb68d6d4600d7d2f6b647e47729f55f15</Application>
  <AppVersion>15.0000</AppVersion>
  <Pages>5</Pages>
  <Words>603</Words>
  <Characters>4203</Characters>
  <CharactersWithSpaces>4689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2025-11-17T09:51:00Z</dcterms:created>
  <dc:creator>Agnieszka Romanko</dc:creator>
  <dc:description/>
  <dc:language>pl-PL</dc:language>
  <cp:lastModifiedBy>Katarzyna Zielińska - Król</cp:lastModifiedBy>
  <dcterms:modified xsi:type="dcterms:W3CDTF">2025-11-17T09:51:00Z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