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KARTA PRZEDMIOTU </w:t>
      </w:r>
    </w:p>
    <w:p>
      <w:pPr>
        <w:pStyle w:val="Normal"/>
        <w:spacing w:before="0" w:after="1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Cykl kształcenia od roku akademickiego: 2025/2026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Dane podstawowe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7"/>
        <w:gridCol w:w="4534"/>
      </w:tblGrid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Psychologia małżeństwa i rodziny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GB" w:eastAsia="en-US" w:bidi="ar-SA"/>
              </w:rPr>
              <w:t>Psychology of marriage and family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Kierunek studiów 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en-GB" w:eastAsia="en-US" w:bidi="ar-SA"/>
              </w:rPr>
              <w:t>Interdyscyplinarne Studia nad Małżeństwem i Rodziną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II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Stacjonarne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psychologia</w:t>
            </w:r>
          </w:p>
        </w:tc>
      </w:tr>
      <w:tr>
        <w:trPr/>
        <w:tc>
          <w:tcPr>
            <w:tcW w:w="45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5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Polski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Koordynator przedmiotu</w:t>
            </w:r>
          </w:p>
        </w:tc>
        <w:tc>
          <w:tcPr>
            <w:tcW w:w="453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Dr hab. Julia Gorbaniuk, prof. KUL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5"/>
        <w:gridCol w:w="2257"/>
        <w:gridCol w:w="2261"/>
        <w:gridCol w:w="2258"/>
      </w:tblGrid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Forma zajęć </w:t>
            </w: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(katalog zamknięty ze słownika)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Punkty ECTS</w:t>
            </w:r>
          </w:p>
        </w:tc>
      </w:tr>
      <w:tr>
        <w:trPr/>
        <w:tc>
          <w:tcPr>
            <w:tcW w:w="22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wykład</w:t>
            </w:r>
          </w:p>
        </w:tc>
        <w:tc>
          <w:tcPr>
            <w:tcW w:w="22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  <w:tc>
          <w:tcPr>
            <w:tcW w:w="22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2</w:t>
            </w:r>
          </w:p>
        </w:tc>
        <w:tc>
          <w:tcPr>
            <w:tcW w:w="225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3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Autospacing="1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12"/>
        <w:gridCol w:w="6849"/>
      </w:tblGrid>
      <w:tr>
        <w:trPr/>
        <w:tc>
          <w:tcPr>
            <w:tcW w:w="221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8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Zainteresowanie problematyką pracy z małżeństwem i rodziną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ind w:left="0" w:right="0" w:hanging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C1 – nabycie przez studentów podstawowej wiedzy z zakresu psychologii małżeństwa i rodziny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C2 – nabycie umiejętności adekwatnego stosowania teorii z zakresu psychologii rodziny w dyskusjach teoretycznych oraz zastosowanie w praktyce 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C3 - głębsze rozumienie specyfiki funkcjonowania osób w różnym wieku w systemach rodzinnych i relacjach międzypokoleniowych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4"/>
        <w:gridCol w:w="5831"/>
        <w:gridCol w:w="2137"/>
      </w:tblGrid>
      <w:tr>
        <w:trPr/>
        <w:tc>
          <w:tcPr>
            <w:tcW w:w="109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Symbol</w:t>
            </w:r>
          </w:p>
        </w:tc>
        <w:tc>
          <w:tcPr>
            <w:tcW w:w="583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2137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Odniesienie do efektu kierunkowego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tLeast" w:line="24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Student ma uporządkowaną i pogłębioną wiedzę na temat psychologicznych uwarunkowań zdrowego funkcjonowania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>małżeństwa i rodziny, a także funkcjonowania jednostki w kontekście rodzinnym i społecznym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.</w:t>
            </w:r>
          </w:p>
        </w:tc>
        <w:tc>
          <w:tcPr>
            <w:tcW w:w="21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K_W01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tLeast" w:line="24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Student potrafi analizować funkcjonowanie jednostki z perspektywy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psychologii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małżeństwa i rodziny oraz oddziaływań opiekuńczo-wychowawczych. Potrafi identyfikować trudności i zasoby rodziny w celu udzielenia poszczególnym jej członkom adekwatnego wsparcia.</w:t>
            </w:r>
          </w:p>
        </w:tc>
        <w:tc>
          <w:tcPr>
            <w:tcW w:w="21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K_U01</w:t>
            </w:r>
          </w:p>
        </w:tc>
      </w:tr>
      <w:tr>
        <w:trPr/>
        <w:tc>
          <w:tcPr>
            <w:tcW w:w="906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/>
        <w:tc>
          <w:tcPr>
            <w:tcW w:w="10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5831" w:type="dxa"/>
            <w:tcBorders/>
          </w:tcPr>
          <w:p>
            <w:pPr>
              <w:pStyle w:val="Normal"/>
              <w:widowControl/>
              <w:spacing w:lineRule="atLeast" w:line="24" w:before="0" w:after="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Student 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 wyraża gotowość do uznawania znaczenia interdyscyplinarnej wiedzy w zakresie psychologii małżeństwa i rodziny, w kontekście rozwiązywania praktycznych problemów dotyczących poszczególnych członków rodziny.</w:t>
            </w:r>
          </w:p>
          <w:p>
            <w:pPr>
              <w:pStyle w:val="Normal"/>
              <w:widowControl/>
              <w:spacing w:lineRule="atLeast" w:line="24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K_K01</w:t>
            </w:r>
          </w:p>
        </w:tc>
      </w:tr>
    </w:tbl>
    <w:p>
      <w:pPr>
        <w:pStyle w:val="ListParagraph"/>
        <w:ind w:left="1080" w:hanging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Opis przedmiotu/ treści programowe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Autospacing="1" w:after="0"/>
              <w:jc w:val="left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Kulturowe uwarunkowania funkcjonowania rodziny oraz czynniki sprzyjające jej prawidłowemu rozwojowi.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Rodzina jako system. Podstawowe założenia teorii systemów rodzinnych: zależności, granice, role, struktura oraz cykl życia rodziny.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Małżeństwo i rodzina jako dynamiczne systemy relacji interpersonalnych w perspektywie międzypokoleniowej w koncepcji Murraya Bowen’a.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Psychologiczne uwarunkowania doboru współmałżonka i tworzenia związku: atrakcyjność, dopasowanie oraz komunikacja w fazie narzeczeństwa i początkach małżeństwa.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Bliskość i przywiązanie w relacji małżeńskiej. Style przywiązania w ujęciu Johna Bowlby’ego a jakość funkcjonowania związku w dorosłości.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 xml:space="preserve">Fazy życia rodzinnego w ujęciu </w:t>
            </w:r>
            <w:r>
              <w:rPr>
                <w:rStyle w:val="Cf01"/>
                <w:rFonts w:eastAsia="Calibri" w:cs="Times New Roman" w:ascii="Times New Roman" w:hAnsi="Times New Roman"/>
                <w:b w:val="false"/>
                <w:bCs w:val="false"/>
                <w:kern w:val="0"/>
                <w:sz w:val="22"/>
                <w:szCs w:val="22"/>
                <w:lang w:val="pl-PL" w:eastAsia="en-US" w:bidi="ar-SA"/>
              </w:rPr>
              <w:t>Evelyn Duvall.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Dojrzała miłość w cyklu życia rodziny. Miłość w koncepcji Roberta Sternberga: intymność, namiętność i zaangażowanie i jej znaczenie w kolejnych fazach rozwoju rodziny.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Funkcjonowanie małżeństwa w sytuacjach kryzysowych. Kryzysy normatywne i nienormatywne, w tym doświadczenie zdrady.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Konflikty w rodzinie. Przyczyny, dynamika oraz strategie konstruktywnego rozwiązywania konfliktów.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Relacja rodzic–dziecko – style wychowawcze, granice i komunikacja w rodzinie oraz metody oddziaływań wychowawczych.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Błędy wychowawcze w ujęciu Antoniny Guryckiej.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Wsparcie dziecka w sytuacjach trudnych i kryzysowych: rozwód rodziców, osierocenie, niepełnosprawność, adopcja i porzucenie, rodziny długotrwale rozdzielone.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pacing w:lineRule="auto" w:line="240" w:before="0" w:afterAutospacing="1"/>
              <w:jc w:val="left"/>
              <w:rPr>
                <w:rFonts w:ascii="Times New Roman" w:hAnsi="Times New Roman" w:eastAsia="Times New Roman" w:cs="Times New Roman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pl-PL" w:eastAsia="pl-PL" w:bidi="ar-SA"/>
              </w:rPr>
              <w:t>Formy pomocy psychologicznej dla małżeństw i rodzin. Rodzaje poradnictwa. Wybrane programy profilaktyczne i psychoedukacyjne.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Metody realizacji i weryfikacji efektów uczenia się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3"/>
        <w:gridCol w:w="2646"/>
        <w:gridCol w:w="2779"/>
        <w:gridCol w:w="2543"/>
      </w:tblGrid>
      <w:tr>
        <w:trPr/>
        <w:tc>
          <w:tcPr>
            <w:tcW w:w="10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Symbol efektu</w:t>
            </w:r>
          </w:p>
        </w:tc>
        <w:tc>
          <w:tcPr>
            <w:tcW w:w="26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Metody dydaktyczne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(lista wyboru)</w:t>
            </w:r>
          </w:p>
        </w:tc>
        <w:tc>
          <w:tcPr>
            <w:tcW w:w="277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Metody weryfikacji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(lista wyboru)</w:t>
            </w:r>
          </w:p>
        </w:tc>
        <w:tc>
          <w:tcPr>
            <w:tcW w:w="254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Sposoby dokumentacji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  <w:t>(lista wyboru)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WIEDZA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Wykład informacyjny z elementami dyskusji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Prezentacja materiałów audiowizualnych (np. filmów, nagrań)</w:t>
            </w:r>
          </w:p>
        </w:tc>
        <w:tc>
          <w:tcPr>
            <w:tcW w:w="27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Egzamin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Karta egzaminacyjna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UMIEJĘTNOŚCI</w:t>
            </w:r>
          </w:p>
        </w:tc>
      </w:tr>
      <w:tr>
        <w:trPr/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Wykład informacyjny z elementami dyskusji</w:t>
            </w:r>
          </w:p>
        </w:tc>
        <w:tc>
          <w:tcPr>
            <w:tcW w:w="2779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Egzamin</w:t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Karta egzaminacyjna</w:t>
            </w:r>
          </w:p>
        </w:tc>
      </w:tr>
      <w:tr>
        <w:trPr/>
        <w:tc>
          <w:tcPr>
            <w:tcW w:w="906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KOMPETENCJE SPOŁECZNE</w:t>
            </w:r>
          </w:p>
        </w:tc>
      </w:tr>
      <w:tr>
        <w:trPr>
          <w:trHeight w:val="552" w:hRule="atLeast"/>
        </w:trPr>
        <w:tc>
          <w:tcPr>
            <w:tcW w:w="10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K_01</w:t>
            </w:r>
          </w:p>
        </w:tc>
        <w:tc>
          <w:tcPr>
            <w:tcW w:w="2646" w:type="dxa"/>
            <w:tcBorders/>
          </w:tcPr>
          <w:p>
            <w:pPr>
              <w:pStyle w:val="Default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Metoda obserwacji uczestniczącej 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Dyskusja</w:t>
            </w:r>
          </w:p>
        </w:tc>
        <w:tc>
          <w:tcPr>
            <w:tcW w:w="27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Obserwacja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Karta obserwacji aktywności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ind w:left="1080" w:hanging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Kryteria oceny, wagi…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Na ocenę składają się: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egzamin – 90%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aktywność w dyskusji w trakcie wykładu – 10% (udokumentowane 5 aktywności w karcie obserwacji – merytoryczna wypowiedź, komentarz do wykładu, odwołanie się do zalecanej literatury).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Osiągniecie właściwego przedziału punktowego z testu wiedzy: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5,0 – powyżej 95% 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4,5 – 94% - 85%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4,0 – 84% - 75%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3,5 – 74% - 65%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3,0 – 64% - 51% </w:t>
      </w:r>
    </w:p>
    <w:p>
      <w:pPr>
        <w:pStyle w:val="Normal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000000"/>
        </w:rPr>
        <w:t xml:space="preserve">2,0 – poniżej 50% </w:t>
      </w:r>
    </w:p>
    <w:p>
      <w:pPr>
        <w:pStyle w:val="Normal"/>
        <w:spacing w:before="0" w:after="0"/>
        <w:ind w:firstLine="708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Ocena niedostateczna (2.0)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(W) – Student nie zna podstawowych pojęć i mechanizmów z zakresu psychologii małżeństwa i rodziny, w tym funkcjonowania rodziny jako systemu oraz relacji rodzic–dziecko.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(U) – Student nie potrafi analizować funkcjonowania jednostki ani rodziny ani zaprojektować adekwatnych działań wspierających ich dobrostan i rozwój.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(K) – Student nie dostrzega znaczenia interdyscyplinarnej wiedzy w pracy z rodziną i nie wykazuje gotowości do współpracy ani refleksji nad praktycznymi problemami rodzinnymi.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Ocena dostateczna (3.0)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(W) – Student zna podstawowe pojęcia z zakresu psychologii rodziny i funkcjonowania pary oraz rodziny, ale nie zawsze potrafi je zastosować w analizie konkretnych sytuacji.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(U) – Student dokonuje ogólnej, uproszczonej analizy funkcjonowania jednostki i rodziny; projektowane działania wspierające są fragmentaryczne i mało praktyczne.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(K) – Student rozumie znaczenie interdyscyplinarnej wiedzy, ale jego zaangażowanie w pracę grupową i refleksję nad praktycznymi problemami rodzinnymi jest ograniczone.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Ocena dostateczna plus (3.5)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(W) – Student zna podstawowe pojęcia i częściowo rozumie zależności między funkcjonowaniem rodziny, małżeństwa a rozwojem jednostki.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(U) – Student podejmuje analizę przypadków i projektuje proste działania wspierające funkcjonowanie rodziny i jednostki, jednak wymaga wsparcia prowadzącego w interpretacji i wnioskowaniu.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(K) – Student docenia znaczenie interdyscyplinarnej wiedzy, uczestniczy we współpracy grupowej, choć nie zawsze aktywnie lub samodzielnie.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Ocena dobra (4.0)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(W) – Student ma uporządkowaną wiedzę o mechanizmach funkcjonowania rodziny, relacji partnerskich i rodzic–dziecko oraz potrafi odnosić ją do konkretnych sytuacji rodzinnych.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(U) – Student poprawnie analizuje funkcjonowanie jednostki i rodziny oraz projektuje działania wspierające rozwój i dobrostan w sposób adekwatny do sytuacji.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(K) – Student aktywnie współpracuje w grupie, rozumie znaczenie interdyscyplinarności i potrafi zastosować wiedzę w praktyce doradcy rodzinnego.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Ocena dobra plus (4.5)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(W) – Student posiada pogłębioną wiedzę o zależnościach między funkcjonowaniem rodziny, relacjami partnerskimi i rodzic–dziecko a rozwojem jednostki i potrafi ją zastosować w analizie konkretnych przypadków.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(U) – Student samodzielnie i twórczo projektuje działania wspierające rozwój jednostki i dobrostan rodziny, opierając się na wiedzy psychologicznej i interdyscyplinarnej.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(K) – Student świadomie wykorzystuje interdyscyplinarną wiedzę w rozwiązywaniu problemów rodzinnych, współpracuje konstruktywnie i przejawia inicjatywę w pracy zespołowej.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Ocena bardzo dobra (5.0)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(W) – Student ma uporządkowaną i pogłębioną wiedzę na temat funkcjonowania rodziny, mechanizmów przywiązania, kryzysów i dynamiki relacji oraz potrafi integrować ją z wiedzą z zakresu pedagogiki, socjologii i pracy socjalnej.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(U) – Student dokonuje wnikliwej analizy funkcjonowania rodziny i jednostki w kontekście psychologicznym, samodzielnie projektuje działania wspierające rozwój i dobrostan jednostki oraz relacje rodzinne.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(K) – Student wykazuje dojrzałość refleksyjną, inicjuje współpracę, świadomie wykorzystuje wiedzę interdyscyplinarną i potrafi zastosować ją w praktyce doradcy życia rodzinnego.</w:t>
      </w:r>
    </w:p>
    <w:p>
      <w:pPr>
        <w:pStyle w:val="Normal"/>
        <w:spacing w:before="0" w:after="0"/>
        <w:ind w:left="360" w:hanging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ind w:left="360" w:hanging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V. Obciążenie pracą studenta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8"/>
        <w:gridCol w:w="4523"/>
      </w:tblGrid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Liczba godzin kontaktowych z nauczycielem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</w:tr>
      <w:tr>
        <w:trPr/>
        <w:tc>
          <w:tcPr>
            <w:tcW w:w="453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Liczba godzin indywidualnej pracy studenta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eastAsia="Calibri" w:cs="Times New Roman" w:ascii="Times New Roman" w:hAnsi="Times New Roman"/>
                <w:i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452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45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Literatura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Literatura podstawowa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Janicka, I., &amp; Liberska, H. (2014). Psychologia rodziny. Warszawa: Wydawnictwo Naukowe PWN. 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 xml:space="preserve">Rostowska, T. (Red.). (2009). Psychologia rodziny: Małżeństwo i rodzina wobec współczesnych wyzwań. Warszawa: Difin. 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de Barbaro, B. (Red.). (1994). Wprowadzenie do systemowego rozumienia rodziny. Kraków: Collegium Medicum Uniwersytet Jagielloński.</w:t>
            </w:r>
          </w:p>
          <w:p>
            <w:pPr>
              <w:pStyle w:val="ListParagraph"/>
              <w:widowControl/>
              <w:numPr>
                <w:ilvl w:val="0"/>
                <w:numId w:val="4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Braun</w:t>
              <w:noBreakHyphen/>
              <w:t>Gałkowska, M. (1992). Psychologiczna analiza systemów rodzinnych osób zadowolonych i niezadowolonych z małżeństwa — badanie i analiza czynników satysfakcji i niezadowolenia w małżeństwach. Lublin: Wydawnictwo KUL.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Literatura uzupełniająca</w:t>
            </w:r>
          </w:p>
        </w:tc>
      </w:tr>
      <w:tr>
        <w:trPr/>
        <w:tc>
          <w:tcPr>
            <w:tcW w:w="9062" w:type="dxa"/>
            <w:tcBorders/>
          </w:tcPr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Braun</w:t>
              <w:noBreakHyphen/>
              <w:t>Gałkowska, M. (2018). Psychologia domowa. Lublin: Wydawnictwo Naukowe Akademii Ignatianum.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Braun</w:t>
              <w:noBreakHyphen/>
              <w:t>Gałkowska, M. (1985). Miłość aktywna: psychiczne uwarunkowania powodzenia w małżeństwie. Warszawa: Instytut Wydawniczy PAX.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Lazarus, R. S. (2002). Mity na temat małżeństwa: o powszechnych przekonaniach, które niszczą związek (przekł./wyd. polskie). Gdańsk: Gdańskie Wydawnictwo Psychologiczne.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right"/>
      <w:rPr>
        <w:i/>
        <w:i/>
      </w:rPr>
    </w:pPr>
    <w:r>
      <w:rPr>
        <w:i/>
      </w:rPr>
      <w:t>Załącznik nr 5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0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0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369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Czeinternetowe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Cf01" w:customStyle="1">
    <w:name w:val="cf01"/>
    <w:basedOn w:val="DefaultParagraphFont"/>
    <w:qFormat/>
    <w:rsid w:val="0013786b"/>
    <w:rPr>
      <w:rFonts w:ascii="Segoe UI" w:hAnsi="Segoe UI" w:cs="Segoe UI"/>
      <w:b/>
      <w:bCs/>
      <w:sz w:val="18"/>
      <w:szCs w:val="18"/>
    </w:rPr>
  </w:style>
  <w:style w:type="character" w:styleId="Wyrnienie">
    <w:name w:val="Emphasis"/>
    <w:basedOn w:val="DefaultParagraphFont"/>
    <w:uiPriority w:val="20"/>
    <w:qFormat/>
    <w:rsid w:val="00c47eb7"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C21D3-52D7-4C2C-8EEA-295A1FCF7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LibreOffice/7.5.6.2$Windows_X86_64 LibreOffice_project/f654817fb68d6d4600d7d2f6b647e47729f55f15</Application>
  <AppVersion>15.0000</AppVersion>
  <Pages>4</Pages>
  <Words>1103</Words>
  <Characters>7816</Characters>
  <CharactersWithSpaces>8796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2026-01-02T13:49:00Z</dcterms:created>
  <dc:creator>Anna Łukasiewicz</dc:creator>
  <dc:description/>
  <dc:language>pl-PL</dc:language>
  <cp:lastModifiedBy>Katarzyna Zielińska - Król</cp:lastModifiedBy>
  <cp:lastPrinted>2019-01-23T11:10:00Z</cp:lastPrinted>
  <dcterms:modified xsi:type="dcterms:W3CDTF">2026-01-02T13:49:00Z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