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/>
        </w:rPr>
      </w:pPr>
      <w:r>
        <w:rPr>
          <w:rFonts w:cs="Times New Roman" w:ascii="Times New Roman" w:hAnsi="Times New Roman"/>
          <w:b/>
        </w:rPr>
        <w:t xml:space="preserve">KARTA PRZEDMIOTU </w:t>
      </w:r>
    </w:p>
    <w:p>
      <w:pPr>
        <w:pStyle w:val="Normal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 w:val="false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</w:rPr>
        <w:t>Dane podstawowe</w:t>
      </w:r>
    </w:p>
    <w:tbl>
      <w:tblPr>
        <w:tblW w:w="9232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604"/>
        <w:gridCol w:w="4627"/>
      </w:tblGrid>
      <w:tr>
        <w:trPr/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Nazwa przedmiotu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Socjologia małżeństwa i rodziny 2.0</w:t>
            </w:r>
          </w:p>
        </w:tc>
      </w:tr>
      <w:tr>
        <w:trPr/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Nazwa przedmiotu w języku angielskim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</w:r>
          </w:p>
        </w:tc>
      </w:tr>
      <w:tr>
        <w:trPr/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Kierunek studiów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Interdyscyplinarne studia o małżeństwie i rodzinie</w:t>
            </w:r>
          </w:p>
        </w:tc>
      </w:tr>
      <w:tr>
        <w:trPr/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Poziom studiów (I, II, jednolite magisterskie)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II stopnia</w:t>
            </w:r>
          </w:p>
        </w:tc>
      </w:tr>
      <w:tr>
        <w:trPr/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Forma studiów (stacjonarne, niestacjonarne)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stancjonarne</w:t>
            </w:r>
          </w:p>
        </w:tc>
      </w:tr>
      <w:tr>
        <w:trPr/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Dyscyplina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Nauki o rodzinie</w:t>
            </w:r>
          </w:p>
        </w:tc>
      </w:tr>
      <w:tr>
        <w:trPr/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Język wykładowy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Język polski</w:t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9232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604"/>
        <w:gridCol w:w="4627"/>
      </w:tblGrid>
      <w:tr>
        <w:trPr/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Koordynator przedmiotu/osoba odpowiedzialna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 xml:space="preserve">dr </w:t>
            </w:r>
            <w:r>
              <w:rPr>
                <w:rFonts w:eastAsia="Calibri" w:cs="Times New Roman" w:ascii="Times New Roman" w:hAnsi="Times New Roman"/>
                <w:lang w:bidi="ar-SA"/>
              </w:rPr>
              <w:t>Dorota Gizicka</w:t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9232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304"/>
        <w:gridCol w:w="2301"/>
        <w:gridCol w:w="2306"/>
        <w:gridCol w:w="2320"/>
      </w:tblGrid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 xml:space="preserve">Forma zajęć </w:t>
            </w:r>
            <w:r>
              <w:rPr>
                <w:rFonts w:cs="Times New Roman" w:ascii="Times New Roman" w:hAnsi="Times New Roman"/>
                <w:i/>
              </w:rPr>
              <w:t>(katalog zamknięty ze słownika)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Liczba godzin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semestr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Punkty ECTS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konwersatorium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30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Semestr II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9232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235"/>
        <w:gridCol w:w="6996"/>
      </w:tblGrid>
      <w:tr>
        <w:trPr/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Wymagania wstępne</w:t>
            </w:r>
          </w:p>
        </w:tc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-------</w:t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 w:val="false"/>
        <w:rPr>
          <w:rFonts w:ascii="Times New Roman" w:hAnsi="Times New Roman"/>
        </w:rPr>
      </w:pPr>
      <w:r>
        <w:rPr>
          <w:rFonts w:cs="Times New Roman" w:ascii="Times New Roman" w:hAnsi="Times New Roman"/>
          <w:b/>
        </w:rPr>
        <w:t xml:space="preserve">Cele kształcenia </w:t>
      </w:r>
      <w:r>
        <w:rPr>
          <w:rFonts w:cs="Times New Roman" w:ascii="Times New Roman" w:hAnsi="Times New Roman"/>
          <w:b/>
          <w:bCs/>
        </w:rPr>
        <w:t xml:space="preserve">dla przedmiotu </w:t>
      </w:r>
    </w:p>
    <w:tbl>
      <w:tblPr>
        <w:tblW w:w="9232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232"/>
      </w:tblGrid>
      <w:tr>
        <w:trPr/>
        <w:tc>
          <w:tcPr>
            <w:tcW w:w="9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eastAsia="en-US" w:bidi="ar-SA"/>
              </w:rPr>
              <w:t>C1 - Pogłębienie wiedzy teoretycznej dotyczącej małżeństwa i rodziny jako instytucji społecznych, ich funkcji, przemian i uwarunkowań w perspektywie socjologicznej.</w:t>
            </w:r>
          </w:p>
        </w:tc>
      </w:tr>
      <w:tr>
        <w:trPr>
          <w:trHeight w:val="569" w:hRule="atLeast"/>
        </w:trPr>
        <w:tc>
          <w:tcPr>
            <w:tcW w:w="9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eastAsia="en-US" w:bidi="ar-SA"/>
              </w:rPr>
              <w:t>C2 - Wykształcenie umiejętności analizy i interpretacji procesów oraz zjawisk rodzinnych z wykorzystaniem teorii i narzędzi socjologicznych, w tym krytycznej oceny danych empirycznych.</w:t>
            </w:r>
          </w:p>
        </w:tc>
      </w:tr>
      <w:tr>
        <w:trPr/>
        <w:tc>
          <w:tcPr>
            <w:tcW w:w="9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retekstu"/>
              <w:widowControl w:val="false"/>
              <w:spacing w:lineRule="auto" w:line="240" w:before="0" w:after="140"/>
              <w:ind w:left="-17" w:right="227" w:hanging="0"/>
              <w:jc w:val="both"/>
              <w:rPr/>
            </w:pPr>
            <w:r>
              <w:rPr>
                <w:rStyle w:val="Strong"/>
                <w:rFonts w:eastAsia="Calibri" w:cs="Times New Roman" w:ascii="Times New Roman" w:hAnsi="Times New Roman"/>
                <w:b w:val="false"/>
                <w:bCs w:val="false"/>
                <w:kern w:val="0"/>
                <w:lang w:eastAsia="en-US" w:bidi="ar-SA"/>
              </w:rPr>
              <w:t>C3 - Kształtowanie postawy refleksyjnej i odpowiedzialnej wobec problematyki małżeństwa i rodziny, sprzyjającej interdyscyplinarnemu podejściu, przestrzeganiu zasad etycznych oraz samodzielnemu doskonaleniu kompetencji badawczych i praktycznych.</w:t>
            </w:r>
          </w:p>
        </w:tc>
      </w:tr>
    </w:tbl>
    <w:p>
      <w:pPr>
        <w:pStyle w:val="Tretekstu"/>
        <w:spacing w:lineRule="auto" w:line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 w:val="false"/>
        <w:rPr>
          <w:rFonts w:ascii="Times New Roman" w:hAnsi="Times New Roman"/>
        </w:rPr>
      </w:pPr>
      <w:r>
        <w:rPr>
          <w:rFonts w:cs="Times New Roman" w:ascii="Times New Roman" w:hAnsi="Times New Roman"/>
          <w:b/>
        </w:rPr>
        <w:t>Efekty uczenia się dla przedmiotu wraz z odniesieniem do efektów kierunkowy</w:t>
      </w:r>
      <w:r>
        <w:rPr>
          <w:rFonts w:cs="Times New Roman" w:ascii="Times New Roman" w:hAnsi="Times New Roman"/>
        </w:rPr>
        <w:t>ch</w:t>
      </w:r>
    </w:p>
    <w:tbl>
      <w:tblPr>
        <w:tblW w:w="9227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98"/>
        <w:gridCol w:w="6502"/>
        <w:gridCol w:w="1627"/>
      </w:tblGrid>
      <w:tr>
        <w:trPr/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Symbol</w:t>
            </w:r>
          </w:p>
        </w:tc>
        <w:tc>
          <w:tcPr>
            <w:tcW w:w="6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Opis efektu przedmiotowego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Odniesienie do efektu kierunkowego</w:t>
            </w:r>
          </w:p>
        </w:tc>
      </w:tr>
      <w:tr>
        <w:trPr/>
        <w:tc>
          <w:tcPr>
            <w:tcW w:w="9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WIEDZA</w:t>
            </w:r>
          </w:p>
        </w:tc>
      </w:tr>
      <w:tr>
        <w:trPr/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W_01</w:t>
            </w:r>
          </w:p>
        </w:tc>
        <w:tc>
          <w:tcPr>
            <w:tcW w:w="6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retekstu"/>
              <w:widowControl w:val="false"/>
              <w:spacing w:lineRule="auto" w:line="240" w:before="0" w:after="1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Student zna i rozumie w pogłębiony sposób socjologiczne uwarunkowania funkcjonowania małżeństwa i rodziny oraz mechanizmy instytucjonalnego reagowania na problemy rodzinne w kontekście społeczno-kulturowym.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K_W01</w:t>
            </w:r>
          </w:p>
        </w:tc>
      </w:tr>
      <w:tr>
        <w:trPr/>
        <w:tc>
          <w:tcPr>
            <w:tcW w:w="9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UMIEJĘTNOŚCI</w:t>
            </w:r>
          </w:p>
        </w:tc>
      </w:tr>
      <w:tr>
        <w:trPr>
          <w:trHeight w:val="838" w:hRule="atLeast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U_01</w:t>
            </w:r>
          </w:p>
        </w:tc>
        <w:tc>
          <w:tcPr>
            <w:tcW w:w="6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retekstu"/>
              <w:widowControl w:val="false"/>
              <w:spacing w:lineRule="auto" w:line="240" w:before="0" w:after="1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Student potrafi analizować i interpretować zjawiska rodzinne z perspektywy socjologicznej oraz wykorzystać tę wiedzę do diagnozowania problemów i projektowania działań wspierających rodzinę.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K_U01</w:t>
            </w:r>
          </w:p>
        </w:tc>
      </w:tr>
      <w:tr>
        <w:trPr/>
        <w:tc>
          <w:tcPr>
            <w:tcW w:w="9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KOMPETENCJE SPOŁECZNE</w:t>
            </w:r>
          </w:p>
        </w:tc>
      </w:tr>
      <w:tr>
        <w:trPr/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K_01</w:t>
            </w:r>
          </w:p>
        </w:tc>
        <w:tc>
          <w:tcPr>
            <w:tcW w:w="6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retekstu"/>
              <w:widowControl w:val="false"/>
              <w:spacing w:lineRule="auto" w:line="240" w:before="0" w:after="1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Student jest gotów do krytycznej refleksji i stosowania interdyscyplinarnej wiedzy w rozwiązywaniu problemów dotyczących małżeństwa i rodziny, uwzględniając etykę i odpowiedzialność społeczną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K_K01</w:t>
            </w:r>
          </w:p>
        </w:tc>
      </w:tr>
    </w:tbl>
    <w:p>
      <w:pPr>
        <w:pStyle w:val="ListParagraph"/>
        <w:spacing w:before="0" w:after="0"/>
        <w:ind w:left="1080" w:hanging="0"/>
        <w:contextualSpacing w:val="false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 w:val="false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</w:rPr>
        <w:t>Opis przedmiotu/ treści programowe</w:t>
      </w:r>
    </w:p>
    <w:tbl>
      <w:tblPr>
        <w:tblW w:w="9232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232"/>
      </w:tblGrid>
      <w:tr>
        <w:trPr/>
        <w:tc>
          <w:tcPr>
            <w:tcW w:w="9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Autospacing="1" w:after="0"/>
              <w:ind w:left="113" w:hanging="340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b/>
                <w:bCs/>
                <w:kern w:val="0"/>
                <w:lang w:eastAsia="pl-PL"/>
              </w:rPr>
              <w:t xml:space="preserve">Rodzina jako instytucja społeczna i wspólnota życia w ujęciu socjologicznym </w:t>
            </w:r>
            <w:r>
              <w:rPr>
                <w:rFonts w:eastAsia="Times New Roman" w:ascii="Times New Roman" w:hAnsi="Times New Roman"/>
                <w:kern w:val="0"/>
                <w:lang w:eastAsia="pl-PL"/>
              </w:rPr>
              <w:t>– funkcje społeczne rodziny: reprodukcyjna, opiekuńcza, wychowawcza, socjalizacyjna, kulturowa.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0" w:after="0"/>
              <w:ind w:left="113" w:hanging="340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b/>
                <w:bCs/>
                <w:kern w:val="0"/>
                <w:lang w:eastAsia="pl-PL"/>
              </w:rPr>
              <w:t xml:space="preserve">Małżeństwo i rodzina w społeczeństwach nowoczesnych i ponowoczesnych </w:t>
            </w:r>
            <w:r>
              <w:rPr>
                <w:rFonts w:eastAsia="Times New Roman" w:ascii="Times New Roman" w:hAnsi="Times New Roman"/>
                <w:kern w:val="0"/>
                <w:lang w:eastAsia="pl-PL"/>
              </w:rPr>
              <w:t>– przemiany modelu rodziny: od tradycyjnego do partnerskiego, pluralizacja form życia rodzinnego.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ind w:left="113" w:hanging="340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b/>
                <w:bCs/>
                <w:kern w:val="0"/>
                <w:lang w:eastAsia="pl-PL"/>
              </w:rPr>
              <w:t xml:space="preserve">Socjologiczne ujęcia więzi rodzinnych i relacji społecznych w rodzinie </w:t>
            </w:r>
            <w:r>
              <w:rPr>
                <w:rFonts w:eastAsia="Times New Roman" w:ascii="Times New Roman" w:hAnsi="Times New Roman"/>
                <w:kern w:val="0"/>
                <w:lang w:eastAsia="pl-PL"/>
              </w:rPr>
              <w:t>– struktura, role i dynamika relacji w rodzinie; kapitał społeczny i jego transmisja międzypokoleniowa.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ind w:left="113" w:hanging="340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b/>
                <w:bCs/>
                <w:kern w:val="0"/>
                <w:lang w:eastAsia="pl-PL"/>
              </w:rPr>
              <w:t xml:space="preserve">Zmiany ról płciowych i ich wpływ na funkcjonowanie rodziny </w:t>
            </w:r>
            <w:r>
              <w:rPr>
                <w:rFonts w:eastAsia="Times New Roman" w:ascii="Times New Roman" w:hAnsi="Times New Roman"/>
                <w:kern w:val="0"/>
                <w:lang w:eastAsia="pl-PL"/>
              </w:rPr>
              <w:t>– równouprawnienie, negocjowanie ról, feminizacja i maskulinizacja życia rodzinnego.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ind w:left="113" w:hanging="340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b/>
                <w:bCs/>
                <w:kern w:val="0"/>
                <w:lang w:eastAsia="pl-PL"/>
              </w:rPr>
              <w:t xml:space="preserve">Rodzina a procesy globalizacji, migracji i urbanizacji </w:t>
            </w:r>
            <w:r>
              <w:rPr>
                <w:rFonts w:eastAsia="Times New Roman" w:ascii="Times New Roman" w:hAnsi="Times New Roman"/>
                <w:kern w:val="0"/>
                <w:lang w:eastAsia="pl-PL"/>
              </w:rPr>
              <w:t>– rodziny transnarodowe, rozłąki migracyjne, wpływ wielokulturowości i mobilności społecznej.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ind w:left="113" w:hanging="340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b/>
                <w:bCs/>
                <w:kern w:val="0"/>
                <w:lang w:eastAsia="pl-PL"/>
              </w:rPr>
              <w:t xml:space="preserve">Problemy społeczne dotykające współczesne rodziny </w:t>
            </w:r>
            <w:r>
              <w:rPr>
                <w:rFonts w:eastAsia="Times New Roman" w:ascii="Times New Roman" w:hAnsi="Times New Roman"/>
                <w:kern w:val="0"/>
                <w:lang w:eastAsia="pl-PL"/>
              </w:rPr>
              <w:t>– ubóstwo, przemoc domowa, uzależnienia, rozwody, bezrobocie i ich skutki dla dzieci i małżonków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ind w:left="113" w:hanging="340"/>
              <w:rPr>
                <w:rFonts w:ascii="Times New Roman" w:hAnsi="Times New Roman" w:eastAsia="Times New Roman"/>
                <w:kern w:val="0"/>
                <w:lang w:eastAsia="pl-PL"/>
              </w:rPr>
            </w:pPr>
            <w:r>
              <w:rPr>
                <w:rFonts w:eastAsia="Times New Roman" w:ascii="Times New Roman" w:hAnsi="Times New Roman"/>
                <w:b/>
                <w:bCs/>
                <w:kern w:val="0"/>
                <w:lang w:eastAsia="pl-PL"/>
              </w:rPr>
              <w:t>Demograficzne wyzwania Polski i Europy</w:t>
            </w:r>
            <w:r>
              <w:rPr>
                <w:rFonts w:eastAsia="Times New Roman" w:ascii="Times New Roman" w:hAnsi="Times New Roman"/>
                <w:kern w:val="0"/>
                <w:lang w:eastAsia="pl-PL"/>
              </w:rPr>
              <w:t xml:space="preserve"> – spadek dzietności, starzejące się społeczeństwo, zmiany w sposobach formowania małżeństw i posiadania dzieci</w:t>
            </w:r>
          </w:p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</w:tr>
    </w:tbl>
    <w:p>
      <w:pPr>
        <w:pStyle w:val="Normal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 w:val="false"/>
        <w:rPr>
          <w:rFonts w:ascii="Times New Roman" w:hAnsi="Times New Roman"/>
        </w:rPr>
      </w:pPr>
      <w:r>
        <w:rPr>
          <w:rFonts w:cs="Times New Roman" w:ascii="Times New Roman" w:hAnsi="Times New Roman"/>
          <w:b/>
        </w:rPr>
        <w:t>Metody realizacji i weryfikacji efektów uczenia się</w:t>
      </w:r>
    </w:p>
    <w:tbl>
      <w:tblPr>
        <w:tblW w:w="9232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102"/>
        <w:gridCol w:w="2693"/>
        <w:gridCol w:w="2833"/>
        <w:gridCol w:w="2603"/>
      </w:tblGrid>
      <w:tr>
        <w:trPr/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Symbol efektu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Metody dydaktyczne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i/>
              </w:rPr>
              <w:t>(lista wyboru)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Metody weryfikacji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i/>
              </w:rPr>
              <w:t>(lista wyboru)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Sposoby dokumentacji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i/>
              </w:rPr>
              <w:t>(lista wyboru)</w:t>
            </w:r>
          </w:p>
        </w:tc>
      </w:tr>
      <w:tr>
        <w:trPr/>
        <w:tc>
          <w:tcPr>
            <w:tcW w:w="9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WIEDZA</w:t>
            </w:r>
          </w:p>
        </w:tc>
      </w:tr>
      <w:tr>
        <w:trPr/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W_01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wykład konwersatoryjny, dyskusja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egzamin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Protokół egzaminacyjny</w:t>
            </w:r>
          </w:p>
        </w:tc>
      </w:tr>
      <w:tr>
        <w:trPr/>
        <w:tc>
          <w:tcPr>
            <w:tcW w:w="9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UMIEJĘTNOŚCI</w:t>
            </w:r>
          </w:p>
        </w:tc>
      </w:tr>
      <w:tr>
        <w:trPr/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U_01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wykład konwersatoryjny, dyskusja,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egzamin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Protokół egzaminacyjny</w:t>
            </w:r>
          </w:p>
        </w:tc>
      </w:tr>
      <w:tr>
        <w:trPr/>
        <w:tc>
          <w:tcPr>
            <w:tcW w:w="9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KOMPETENCJE SPOŁECZNE</w:t>
            </w:r>
          </w:p>
        </w:tc>
      </w:tr>
      <w:tr>
        <w:trPr>
          <w:trHeight w:val="122" w:hRule="atLeast"/>
        </w:trPr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K_01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wykład konwersatoryjny, dyskusja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egzamin</w:t>
            </w:r>
          </w:p>
        </w:tc>
        <w:tc>
          <w:tcPr>
            <w:tcW w:w="2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Protokół egzaminacyjny</w:t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 w:val="false"/>
        <w:rPr>
          <w:rFonts w:ascii="Times New Roman" w:hAnsi="Times New Roman"/>
        </w:rPr>
      </w:pPr>
      <w:r>
        <w:rPr>
          <w:rFonts w:cs="Times New Roman" w:ascii="Times New Roman" w:hAnsi="Times New Roman"/>
          <w:b/>
        </w:rPr>
        <w:t>Kryteria oceny, wagi…</w:t>
      </w:r>
    </w:p>
    <w:p>
      <w:pPr>
        <w:pStyle w:val="Normal"/>
        <w:rPr>
          <w:rFonts w:ascii="Times New Roman" w:hAnsi="Times New Roman"/>
        </w:rPr>
      </w:pPr>
      <w:r>
        <w:rPr>
          <w:rFonts w:cs="Times New Roman" w:ascii="Times New Roman" w:hAnsi="Times New Roman"/>
        </w:rPr>
        <w:t xml:space="preserve">Warunkiem zaliczenia zajęć jest zdanie egzaminu końcowego (test pisemny)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cs="Times New Roman" w:ascii="Times New Roman" w:hAnsi="Times New Roman"/>
        </w:rPr>
        <w:t>Skala ocen</w:t>
      </w:r>
    </w:p>
    <w:p>
      <w:pPr>
        <w:pStyle w:val="Normal"/>
        <w:rPr>
          <w:rFonts w:ascii="Times New Roman" w:hAnsi="Times New Roman"/>
        </w:rPr>
      </w:pPr>
      <w:r>
        <w:rPr>
          <w:rFonts w:cs="Times New Roman" w:ascii="Times New Roman" w:hAnsi="Times New Roman"/>
        </w:rPr>
        <w:t>50 – 60% - ocena „3”</w:t>
      </w:r>
    </w:p>
    <w:p>
      <w:pPr>
        <w:pStyle w:val="Normal"/>
        <w:rPr>
          <w:rFonts w:ascii="Times New Roman" w:hAnsi="Times New Roman"/>
        </w:rPr>
      </w:pPr>
      <w:r>
        <w:rPr>
          <w:rFonts w:cs="Times New Roman" w:ascii="Times New Roman" w:hAnsi="Times New Roman"/>
        </w:rPr>
        <w:t>61 – 70% - ocena „3,5”</w:t>
      </w:r>
    </w:p>
    <w:p>
      <w:pPr>
        <w:pStyle w:val="Normal"/>
        <w:rPr>
          <w:rFonts w:ascii="Times New Roman" w:hAnsi="Times New Roman"/>
        </w:rPr>
      </w:pPr>
      <w:r>
        <w:rPr>
          <w:rFonts w:cs="Times New Roman" w:ascii="Times New Roman" w:hAnsi="Times New Roman"/>
        </w:rPr>
        <w:t>71 – 80% - ocena „4”</w:t>
      </w:r>
    </w:p>
    <w:p>
      <w:pPr>
        <w:pStyle w:val="Normal"/>
        <w:rPr>
          <w:rFonts w:ascii="Times New Roman" w:hAnsi="Times New Roman"/>
        </w:rPr>
      </w:pPr>
      <w:r>
        <w:rPr>
          <w:rFonts w:cs="Times New Roman" w:ascii="Times New Roman" w:hAnsi="Times New Roman"/>
        </w:rPr>
        <w:t>81 – 90% - ocena „4,5”</w:t>
      </w:r>
    </w:p>
    <w:p>
      <w:pPr>
        <w:pStyle w:val="Normal"/>
        <w:rPr>
          <w:rFonts w:ascii="Times New Roman" w:hAnsi="Times New Roman"/>
        </w:rPr>
      </w:pPr>
      <w:r>
        <w:rPr>
          <w:rFonts w:cs="Times New Roman" w:ascii="Times New Roman" w:hAnsi="Times New Roman"/>
        </w:rPr>
        <w:t>91 – 100% - ocena „5”</w:t>
        <w:tab/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cs="Times New Roman" w:ascii="Times New Roman" w:hAnsi="Times New Roman"/>
        </w:rPr>
        <w:t>W przypadku nieobecności na zajęciach, sposób uzupełnienia zaległości ustalany jest każdorazowo z prowadzącym.</w:t>
      </w:r>
      <w:r>
        <w:rPr>
          <w:rFonts w:ascii="Times New Roman" w:hAnsi="Times New Roman"/>
        </w:rPr>
        <w:tab/>
      </w:r>
      <w:r>
        <w:rPr>
          <w:rFonts w:cs="Times New Roman" w:ascii="Times New Roman" w:hAnsi="Times New Roman"/>
        </w:rPr>
        <w:t xml:space="preserve">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agwek3"/>
        <w:spacing w:before="0" w:after="0"/>
        <w:rPr>
          <w:rStyle w:val="Strong"/>
          <w:rFonts w:ascii="Times New Roman" w:hAnsi="Times New Roman" w:eastAsia="NSimSun" w:cs="Times New Roman"/>
          <w:sz w:val="24"/>
          <w:szCs w:val="24"/>
        </w:rPr>
      </w:pPr>
      <w:r>
        <w:rPr>
          <w:rFonts w:eastAsia="NSimSun" w:cs="Times New Roman" w:ascii="Times New Roman" w:hAnsi="Times New Roman"/>
          <w:sz w:val="24"/>
          <w:szCs w:val="24"/>
        </w:rPr>
      </w:r>
    </w:p>
    <w:tbl>
      <w:tblPr>
        <w:tblW w:w="9645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firstRow="1" w:noVBand="1" w:lastRow="0" w:firstColumn="1" w:lastColumn="0" w:noHBand="0" w:val="04a0"/>
      </w:tblPr>
      <w:tblGrid>
        <w:gridCol w:w="2580"/>
        <w:gridCol w:w="7064"/>
      </w:tblGrid>
      <w:tr>
        <w:trPr>
          <w:tblHeader w:val="true"/>
        </w:trPr>
        <w:tc>
          <w:tcPr>
            <w:tcW w:w="9644" w:type="dxa"/>
            <w:gridSpan w:val="2"/>
            <w:tcBorders/>
            <w:vAlign w:val="center"/>
          </w:tcPr>
          <w:p>
            <w:pPr>
              <w:pStyle w:val="Nagwektabeli"/>
              <w:widowControl w:val="false"/>
              <w:rPr/>
            </w:pPr>
            <w:r>
              <w:rPr>
                <w:rStyle w:val="Strong"/>
                <w:rFonts w:ascii="Times New Roman" w:hAnsi="Times New Roman"/>
                <w:b/>
                <w:bCs/>
              </w:rPr>
              <w:t>Opis kryterium</w:t>
            </w:r>
          </w:p>
        </w:tc>
      </w:tr>
      <w:tr>
        <w:trPr/>
        <w:tc>
          <w:tcPr>
            <w:tcW w:w="9644" w:type="dxa"/>
            <w:gridSpan w:val="2"/>
            <w:tcBorders/>
            <w:vAlign w:val="center"/>
          </w:tcPr>
          <w:p>
            <w:pPr>
              <w:pStyle w:val="Zawartotabeli"/>
              <w:widowControl w:val="false"/>
              <w:rPr/>
            </w:pPr>
            <w:r>
              <w:rPr>
                <w:rStyle w:val="Strong"/>
                <w:rFonts w:ascii="Times New Roman" w:hAnsi="Times New Roman"/>
              </w:rPr>
              <w:t>Niedostateczna (2.0)</w:t>
            </w:r>
          </w:p>
        </w:tc>
      </w:tr>
      <w:tr>
        <w:trPr/>
        <w:tc>
          <w:tcPr>
            <w:tcW w:w="2580" w:type="dxa"/>
            <w:tcBorders/>
            <w:vAlign w:val="center"/>
          </w:tcPr>
          <w:p>
            <w:pPr>
              <w:pStyle w:val="Zawartotabeli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Wiedza</w:t>
            </w:r>
          </w:p>
        </w:tc>
        <w:tc>
          <w:tcPr>
            <w:tcW w:w="7064" w:type="dxa"/>
            <w:tcBorders/>
            <w:vAlign w:val="center"/>
          </w:tcPr>
          <w:p>
            <w:pPr>
              <w:pStyle w:val="Zawartotabeli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Nie zna podstawowych zagadnień socjologicznych dotyczących małżeństwa i rodziny; nie rozumie mechanizmów instytucjonalnych.</w:t>
            </w:r>
          </w:p>
        </w:tc>
      </w:tr>
      <w:tr>
        <w:trPr/>
        <w:tc>
          <w:tcPr>
            <w:tcW w:w="2580" w:type="dxa"/>
            <w:tcBorders/>
            <w:vAlign w:val="center"/>
          </w:tcPr>
          <w:p>
            <w:pPr>
              <w:pStyle w:val="Zawartotabeli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Umiejętności</w:t>
            </w:r>
          </w:p>
        </w:tc>
        <w:tc>
          <w:tcPr>
            <w:tcW w:w="7064" w:type="dxa"/>
            <w:tcBorders/>
            <w:vAlign w:val="center"/>
          </w:tcPr>
          <w:p>
            <w:pPr>
              <w:pStyle w:val="Zawartotabeli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Nie potrafi analizować ani interpretować zjawisk rodzinnych; nie wykorzystuje wiedzy w projektowaniu działań wspierających rodzinę.</w:t>
            </w:r>
          </w:p>
        </w:tc>
      </w:tr>
      <w:tr>
        <w:trPr/>
        <w:tc>
          <w:tcPr>
            <w:tcW w:w="2580" w:type="dxa"/>
            <w:tcBorders/>
            <w:vAlign w:val="center"/>
          </w:tcPr>
          <w:p>
            <w:pPr>
              <w:pStyle w:val="Zawartotabeli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Kompetencje społeczne</w:t>
            </w:r>
          </w:p>
        </w:tc>
        <w:tc>
          <w:tcPr>
            <w:tcW w:w="7064" w:type="dxa"/>
            <w:tcBorders/>
            <w:vAlign w:val="center"/>
          </w:tcPr>
          <w:p>
            <w:pPr>
              <w:pStyle w:val="Zawartotabeli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Nie wykazuje świadomości interdyscyplinarnej i etycznej odpowiedzialności w pracy nad problemami rodzinnymi.</w:t>
            </w:r>
          </w:p>
        </w:tc>
      </w:tr>
      <w:tr>
        <w:trPr/>
        <w:tc>
          <w:tcPr>
            <w:tcW w:w="9644" w:type="dxa"/>
            <w:gridSpan w:val="2"/>
            <w:tcBorders/>
            <w:vAlign w:val="center"/>
          </w:tcPr>
          <w:p>
            <w:pPr>
              <w:pStyle w:val="Zawartotabeli"/>
              <w:widowControl w:val="false"/>
              <w:rPr/>
            </w:pPr>
            <w:r>
              <w:rPr>
                <w:rStyle w:val="Strong"/>
                <w:rFonts w:ascii="Times New Roman" w:hAnsi="Times New Roman"/>
              </w:rPr>
              <w:t>Dostateczna (3.0)</w:t>
            </w:r>
          </w:p>
        </w:tc>
      </w:tr>
      <w:tr>
        <w:trPr/>
        <w:tc>
          <w:tcPr>
            <w:tcW w:w="2580" w:type="dxa"/>
            <w:tcBorders/>
            <w:vAlign w:val="center"/>
          </w:tcPr>
          <w:p>
            <w:pPr>
              <w:pStyle w:val="Zawartotabeli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Wiedza</w:t>
            </w:r>
          </w:p>
        </w:tc>
        <w:tc>
          <w:tcPr>
            <w:tcW w:w="7064" w:type="dxa"/>
            <w:tcBorders/>
            <w:vAlign w:val="center"/>
          </w:tcPr>
          <w:p>
            <w:pPr>
              <w:pStyle w:val="Zawartotabeli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Zna podstawowe uwarunkowania funkcjonowania małżeństwa i rodziny, ale wiedza jest fragmentaryczna.</w:t>
            </w:r>
          </w:p>
        </w:tc>
      </w:tr>
      <w:tr>
        <w:trPr/>
        <w:tc>
          <w:tcPr>
            <w:tcW w:w="2580" w:type="dxa"/>
            <w:tcBorders/>
            <w:vAlign w:val="center"/>
          </w:tcPr>
          <w:p>
            <w:pPr>
              <w:pStyle w:val="Zawartotabeli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Umiejętności</w:t>
            </w:r>
          </w:p>
        </w:tc>
        <w:tc>
          <w:tcPr>
            <w:tcW w:w="7064" w:type="dxa"/>
            <w:tcBorders/>
            <w:vAlign w:val="center"/>
          </w:tcPr>
          <w:p>
            <w:pPr>
              <w:pStyle w:val="Zawartotabeli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Potrafi analizować proste zjawiska rodzinne przy wsparciu nauczyciela; projektowanie działań wspierających jest ograniczone.</w:t>
            </w:r>
          </w:p>
        </w:tc>
      </w:tr>
      <w:tr>
        <w:trPr/>
        <w:tc>
          <w:tcPr>
            <w:tcW w:w="2580" w:type="dxa"/>
            <w:tcBorders/>
            <w:vAlign w:val="center"/>
          </w:tcPr>
          <w:p>
            <w:pPr>
              <w:pStyle w:val="Zawartotabeli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Kompetencje społeczne</w:t>
            </w:r>
          </w:p>
        </w:tc>
        <w:tc>
          <w:tcPr>
            <w:tcW w:w="7064" w:type="dxa"/>
            <w:tcBorders/>
            <w:vAlign w:val="center"/>
          </w:tcPr>
          <w:p>
            <w:pPr>
              <w:pStyle w:val="Zawartotabeli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Wykazuje minimalną gotowość do refleksji i stosowania interdyscyplinarnej wiedzy; świadomość etyki ograniczona.</w:t>
            </w:r>
          </w:p>
        </w:tc>
      </w:tr>
      <w:tr>
        <w:trPr/>
        <w:tc>
          <w:tcPr>
            <w:tcW w:w="9644" w:type="dxa"/>
            <w:gridSpan w:val="2"/>
            <w:tcBorders/>
            <w:vAlign w:val="center"/>
          </w:tcPr>
          <w:p>
            <w:pPr>
              <w:pStyle w:val="Zawartotabeli"/>
              <w:widowControl w:val="false"/>
              <w:rPr/>
            </w:pPr>
            <w:r>
              <w:rPr>
                <w:rStyle w:val="Strong"/>
                <w:rFonts w:ascii="Times New Roman" w:hAnsi="Times New Roman"/>
              </w:rPr>
              <w:t>Dostateczna plus (3.5)</w:t>
            </w:r>
          </w:p>
        </w:tc>
      </w:tr>
      <w:tr>
        <w:trPr/>
        <w:tc>
          <w:tcPr>
            <w:tcW w:w="2580" w:type="dxa"/>
            <w:tcBorders/>
            <w:vAlign w:val="center"/>
          </w:tcPr>
          <w:p>
            <w:pPr>
              <w:pStyle w:val="Zawartotabeli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Wiedza</w:t>
            </w:r>
          </w:p>
        </w:tc>
        <w:tc>
          <w:tcPr>
            <w:tcW w:w="7064" w:type="dxa"/>
            <w:tcBorders/>
            <w:vAlign w:val="center"/>
          </w:tcPr>
          <w:p>
            <w:pPr>
              <w:pStyle w:val="Zawartotabeli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Rozumie podstawowe procesy i mechanizmy funkcjonowania rodziny, ale nie zawsze potrafi je powiązać z praktyką.</w:t>
            </w:r>
          </w:p>
        </w:tc>
      </w:tr>
      <w:tr>
        <w:trPr/>
        <w:tc>
          <w:tcPr>
            <w:tcW w:w="2580" w:type="dxa"/>
            <w:tcBorders/>
            <w:vAlign w:val="center"/>
          </w:tcPr>
          <w:p>
            <w:pPr>
              <w:pStyle w:val="Zawartotabeli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Umiejętności</w:t>
            </w:r>
          </w:p>
        </w:tc>
        <w:tc>
          <w:tcPr>
            <w:tcW w:w="7064" w:type="dxa"/>
            <w:tcBorders/>
            <w:vAlign w:val="center"/>
          </w:tcPr>
          <w:p>
            <w:pPr>
              <w:pStyle w:val="Zawartotabeli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Potrafi samodzielnie analizować i interpretować proste zjawiska rodzinne oraz proponować elementarne działania wspierające.</w:t>
            </w:r>
          </w:p>
        </w:tc>
      </w:tr>
      <w:tr>
        <w:trPr/>
        <w:tc>
          <w:tcPr>
            <w:tcW w:w="2580" w:type="dxa"/>
            <w:tcBorders/>
            <w:vAlign w:val="center"/>
          </w:tcPr>
          <w:p>
            <w:pPr>
              <w:pStyle w:val="Zawartotabeli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Kompetencje społeczne</w:t>
            </w:r>
          </w:p>
        </w:tc>
        <w:tc>
          <w:tcPr>
            <w:tcW w:w="7064" w:type="dxa"/>
            <w:tcBorders/>
            <w:vAlign w:val="center"/>
          </w:tcPr>
          <w:p>
            <w:pPr>
              <w:pStyle w:val="Zawartotabeli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Rozumie znaczenie interdyscyplinarnej wiedzy i etyki; podejmuje pierwsze próby refleksji i działań odpowiedzialnych.</w:t>
            </w:r>
          </w:p>
        </w:tc>
      </w:tr>
      <w:tr>
        <w:trPr/>
        <w:tc>
          <w:tcPr>
            <w:tcW w:w="9644" w:type="dxa"/>
            <w:gridSpan w:val="2"/>
            <w:tcBorders/>
            <w:vAlign w:val="center"/>
          </w:tcPr>
          <w:p>
            <w:pPr>
              <w:pStyle w:val="Zawartotabeli"/>
              <w:widowControl w:val="false"/>
              <w:rPr/>
            </w:pPr>
            <w:r>
              <w:rPr>
                <w:rStyle w:val="Strong"/>
                <w:rFonts w:ascii="Times New Roman" w:hAnsi="Times New Roman"/>
              </w:rPr>
              <w:t>Dobra (4.0)</w:t>
            </w:r>
          </w:p>
        </w:tc>
      </w:tr>
      <w:tr>
        <w:trPr/>
        <w:tc>
          <w:tcPr>
            <w:tcW w:w="2580" w:type="dxa"/>
            <w:tcBorders/>
            <w:vAlign w:val="center"/>
          </w:tcPr>
          <w:p>
            <w:pPr>
              <w:pStyle w:val="Zawartotabeli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Wiedza</w:t>
            </w:r>
          </w:p>
        </w:tc>
        <w:tc>
          <w:tcPr>
            <w:tcW w:w="7064" w:type="dxa"/>
            <w:tcBorders/>
            <w:vAlign w:val="center"/>
          </w:tcPr>
          <w:p>
            <w:pPr>
              <w:pStyle w:val="Zawartotabeli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Posiada uporządkowaną wiedzę o funkcjonowaniu małżeństwa i rodziny oraz mechanizmach instytucjonalnych.</w:t>
            </w:r>
          </w:p>
        </w:tc>
      </w:tr>
      <w:tr>
        <w:trPr/>
        <w:tc>
          <w:tcPr>
            <w:tcW w:w="2580" w:type="dxa"/>
            <w:tcBorders/>
            <w:vAlign w:val="center"/>
          </w:tcPr>
          <w:p>
            <w:pPr>
              <w:pStyle w:val="Zawartotabeli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Umiejętności</w:t>
            </w:r>
          </w:p>
        </w:tc>
        <w:tc>
          <w:tcPr>
            <w:tcW w:w="7064" w:type="dxa"/>
            <w:tcBorders/>
            <w:vAlign w:val="center"/>
          </w:tcPr>
          <w:p>
            <w:pPr>
              <w:pStyle w:val="Zawartotabeli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Samodzielnie analizuje i interpretuje typowe zjawiska rodzinne; potrafi projektować adekwatne działania wspierające rodzinę.</w:t>
            </w:r>
          </w:p>
        </w:tc>
      </w:tr>
      <w:tr>
        <w:trPr/>
        <w:tc>
          <w:tcPr>
            <w:tcW w:w="2580" w:type="dxa"/>
            <w:tcBorders/>
            <w:vAlign w:val="center"/>
          </w:tcPr>
          <w:p>
            <w:pPr>
              <w:pStyle w:val="Zawartotabeli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Kompetencje społeczne</w:t>
            </w:r>
          </w:p>
        </w:tc>
        <w:tc>
          <w:tcPr>
            <w:tcW w:w="7064" w:type="dxa"/>
            <w:tcBorders/>
            <w:vAlign w:val="center"/>
          </w:tcPr>
          <w:p>
            <w:pPr>
              <w:pStyle w:val="Zawartotabeli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Odpowiedzialnie stosuje interdyscyplinarną wiedzę i refleksję w rozwiązywaniu problemów rodzinnych.</w:t>
            </w:r>
          </w:p>
        </w:tc>
      </w:tr>
      <w:tr>
        <w:trPr/>
        <w:tc>
          <w:tcPr>
            <w:tcW w:w="9644" w:type="dxa"/>
            <w:gridSpan w:val="2"/>
            <w:tcBorders/>
            <w:vAlign w:val="center"/>
          </w:tcPr>
          <w:p>
            <w:pPr>
              <w:pStyle w:val="Zawartotabeli"/>
              <w:widowControl w:val="false"/>
              <w:rPr/>
            </w:pPr>
            <w:r>
              <w:rPr>
                <w:rStyle w:val="Strong"/>
                <w:rFonts w:ascii="Times New Roman" w:hAnsi="Times New Roman"/>
              </w:rPr>
              <w:t>Dobry plus (4.5)</w:t>
            </w:r>
          </w:p>
        </w:tc>
      </w:tr>
      <w:tr>
        <w:trPr/>
        <w:tc>
          <w:tcPr>
            <w:tcW w:w="2580" w:type="dxa"/>
            <w:tcBorders/>
            <w:vAlign w:val="center"/>
          </w:tcPr>
          <w:p>
            <w:pPr>
              <w:pStyle w:val="Zawartotabeli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Wiedza</w:t>
            </w:r>
          </w:p>
        </w:tc>
        <w:tc>
          <w:tcPr>
            <w:tcW w:w="7064" w:type="dxa"/>
            <w:tcBorders/>
            <w:vAlign w:val="center"/>
          </w:tcPr>
          <w:p>
            <w:pPr>
              <w:pStyle w:val="Zawartotabeli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Dobrze zna i rozumie złożone mechanizmy funkcjonowania rodziny i instytucji wspierających oraz potrafi je zastosować w praktyce.</w:t>
            </w:r>
          </w:p>
        </w:tc>
      </w:tr>
      <w:tr>
        <w:trPr/>
        <w:tc>
          <w:tcPr>
            <w:tcW w:w="2580" w:type="dxa"/>
            <w:tcBorders/>
            <w:vAlign w:val="center"/>
          </w:tcPr>
          <w:p>
            <w:pPr>
              <w:pStyle w:val="Zawartotabeli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Umiejętności</w:t>
            </w:r>
          </w:p>
        </w:tc>
        <w:tc>
          <w:tcPr>
            <w:tcW w:w="7064" w:type="dxa"/>
            <w:tcBorders/>
            <w:vAlign w:val="center"/>
          </w:tcPr>
          <w:p>
            <w:pPr>
              <w:pStyle w:val="Zawartotabeli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Sprawnie analizuje złożone zjawiska rodzinne; potrafi projektować skuteczne działania wspierające i rekomendacje.</w:t>
            </w:r>
          </w:p>
        </w:tc>
      </w:tr>
      <w:tr>
        <w:trPr/>
        <w:tc>
          <w:tcPr>
            <w:tcW w:w="2580" w:type="dxa"/>
            <w:tcBorders/>
            <w:vAlign w:val="center"/>
          </w:tcPr>
          <w:p>
            <w:pPr>
              <w:pStyle w:val="Zawartotabeli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Kompetencje społeczne</w:t>
            </w:r>
          </w:p>
        </w:tc>
        <w:tc>
          <w:tcPr>
            <w:tcW w:w="7064" w:type="dxa"/>
            <w:tcBorders/>
            <w:vAlign w:val="center"/>
          </w:tcPr>
          <w:p>
            <w:pPr>
              <w:pStyle w:val="Zawartotabeli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Wykazuje inicjatywę w stosowaniu interdyscyplinarnej wiedzy; uwzględnia etykę i odpowiedzialność w podejmowanych działaniach.</w:t>
            </w:r>
          </w:p>
        </w:tc>
      </w:tr>
      <w:tr>
        <w:trPr/>
        <w:tc>
          <w:tcPr>
            <w:tcW w:w="9644" w:type="dxa"/>
            <w:gridSpan w:val="2"/>
            <w:tcBorders/>
            <w:vAlign w:val="center"/>
          </w:tcPr>
          <w:p>
            <w:pPr>
              <w:pStyle w:val="Zawartotabeli"/>
              <w:widowControl w:val="false"/>
              <w:rPr/>
            </w:pPr>
            <w:r>
              <w:rPr>
                <w:rStyle w:val="Strong"/>
                <w:rFonts w:ascii="Times New Roman" w:hAnsi="Times New Roman"/>
              </w:rPr>
              <w:t>Bardzo dobra (5.0)</w:t>
            </w:r>
          </w:p>
        </w:tc>
      </w:tr>
      <w:tr>
        <w:trPr/>
        <w:tc>
          <w:tcPr>
            <w:tcW w:w="2580" w:type="dxa"/>
            <w:tcBorders/>
            <w:vAlign w:val="center"/>
          </w:tcPr>
          <w:p>
            <w:pPr>
              <w:pStyle w:val="Zawartotabeli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Wiedza</w:t>
            </w:r>
          </w:p>
        </w:tc>
        <w:tc>
          <w:tcPr>
            <w:tcW w:w="7064" w:type="dxa"/>
            <w:tcBorders/>
            <w:vAlign w:val="center"/>
          </w:tcPr>
          <w:p>
            <w:pPr>
              <w:pStyle w:val="Zawartotabeli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Posiada pogłębioną wiedzę o funkcjonowaniu rodziny i instytucjach wspierających; potrafi krytycznie analizować złożone procesy społeczne.</w:t>
            </w:r>
          </w:p>
        </w:tc>
      </w:tr>
      <w:tr>
        <w:trPr/>
        <w:tc>
          <w:tcPr>
            <w:tcW w:w="2580" w:type="dxa"/>
            <w:tcBorders/>
            <w:vAlign w:val="center"/>
          </w:tcPr>
          <w:p>
            <w:pPr>
              <w:pStyle w:val="Zawartotabeli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Umiejętności</w:t>
            </w:r>
          </w:p>
        </w:tc>
        <w:tc>
          <w:tcPr>
            <w:tcW w:w="7064" w:type="dxa"/>
            <w:tcBorders/>
            <w:vAlign w:val="center"/>
          </w:tcPr>
          <w:p>
            <w:pPr>
              <w:pStyle w:val="Zawartotabeli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Samodzielnie i twórczo analizuje zjawiska rodzinne, projektuje kompleksowe działania wspierające oraz rekomendacje interdyscyplinarne.</w:t>
            </w:r>
          </w:p>
        </w:tc>
      </w:tr>
      <w:tr>
        <w:trPr/>
        <w:tc>
          <w:tcPr>
            <w:tcW w:w="2580" w:type="dxa"/>
            <w:tcBorders/>
            <w:vAlign w:val="center"/>
          </w:tcPr>
          <w:p>
            <w:pPr>
              <w:pStyle w:val="Zawartotabeli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Kompetencje społeczne</w:t>
            </w:r>
          </w:p>
        </w:tc>
        <w:tc>
          <w:tcPr>
            <w:tcW w:w="7064" w:type="dxa"/>
            <w:tcBorders/>
            <w:vAlign w:val="center"/>
          </w:tcPr>
          <w:p>
            <w:pPr>
              <w:pStyle w:val="Zawartotabeli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Konsekwentnie stosuje interdyscyplinarną wiedzę, wykazuje inicjatywę, refleksję i pełną odpowiedzialność etyczną w pracy nad problemami rodzinnymi.</w:t>
            </w:r>
          </w:p>
        </w:tc>
      </w:tr>
    </w:tbl>
    <w:p>
      <w:pPr>
        <w:pStyle w:val="Tretekstu"/>
        <w:spacing w:lineRule="auto" w:line="240" w:before="0" w:after="0"/>
        <w:rPr>
          <w:rStyle w:val="Strong"/>
          <w:rFonts w:ascii="Times New Roman" w:hAnsi="Times New Roman" w:cs="Times New Roman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</w:rPr>
      </w:r>
    </w:p>
    <w:p>
      <w:pPr>
        <w:pStyle w:val="Normal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ListParagraph"/>
        <w:spacing w:before="0" w:after="0"/>
        <w:ind w:left="0" w:hanging="0"/>
        <w:contextualSpacing w:val="false"/>
        <w:rPr>
          <w:rFonts w:ascii="Times New Roman" w:hAnsi="Times New Roman"/>
        </w:rPr>
      </w:pPr>
      <w:r>
        <w:rPr>
          <w:rFonts w:cs="Times New Roman" w:ascii="Times New Roman" w:hAnsi="Times New Roman"/>
          <w:b/>
        </w:rPr>
        <w:tab/>
        <w:t>VII. Obciążenie pracą studenta</w:t>
      </w:r>
    </w:p>
    <w:tbl>
      <w:tblPr>
        <w:tblW w:w="9232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604"/>
        <w:gridCol w:w="4627"/>
      </w:tblGrid>
      <w:tr>
        <w:trPr/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Forma aktywności studenta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Liczba godzin</w:t>
            </w:r>
          </w:p>
        </w:tc>
      </w:tr>
      <w:tr>
        <w:trPr/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Liczba godzin kontaktowych z nauczycielem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30</w:t>
            </w:r>
          </w:p>
        </w:tc>
      </w:tr>
      <w:tr>
        <w:trPr/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Liczba godzin indywidualnej pracy studenta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20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ListParagraph"/>
        <w:spacing w:before="0" w:after="0"/>
        <w:ind w:left="0" w:hanging="0"/>
        <w:contextualSpacing w:val="false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</w:rPr>
        <w:tab/>
        <w:t>VIII. Literatura</w:t>
      </w:r>
    </w:p>
    <w:tbl>
      <w:tblPr>
        <w:tblW w:w="9232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232"/>
      </w:tblGrid>
      <w:tr>
        <w:trPr/>
        <w:tc>
          <w:tcPr>
            <w:tcW w:w="9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Literatura podstawowa</w:t>
            </w:r>
          </w:p>
        </w:tc>
      </w:tr>
      <w:tr>
        <w:trPr>
          <w:trHeight w:val="2264" w:hRule="atLeast"/>
        </w:trPr>
        <w:tc>
          <w:tcPr>
            <w:tcW w:w="9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retekstu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retekstu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Bieńko, M., Rosochacka-Gmitrzak, M., Wideł, E. (Red.). (2020). </w:t>
            </w:r>
            <w:r>
              <w:rPr>
                <w:rStyle w:val="Wyrnienie"/>
                <w:rFonts w:ascii="Times New Roman" w:hAnsi="Times New Roman"/>
              </w:rPr>
              <w:t>Obrazy życia rodzinnego i intymności: Książka dedykowana Profesor Annie Kwak</w:t>
            </w:r>
            <w:r>
              <w:rPr>
                <w:rFonts w:ascii="Times New Roman" w:hAnsi="Times New Roman"/>
              </w:rPr>
              <w:t>. Wydawnictwa Uniwersytetu Warszawskiego.</w:t>
            </w:r>
          </w:p>
          <w:p>
            <w:pPr>
              <w:pStyle w:val="Tretekstu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Kwak, A., &amp; Bieńko, M. (Red.). (2012). </w:t>
            </w:r>
            <w:r>
              <w:rPr>
                <w:rStyle w:val="Wyrnienie"/>
                <w:rFonts w:ascii="Times New Roman" w:hAnsi="Times New Roman"/>
              </w:rPr>
              <w:t>Wielość spojrzeń na małżeństwo i rodzinę</w:t>
            </w:r>
            <w:r>
              <w:rPr>
                <w:rFonts w:ascii="Times New Roman" w:hAnsi="Times New Roman"/>
              </w:rPr>
              <w:t>. Wydawnictwa Uniwersytetu Warszawskiego.</w:t>
            </w:r>
          </w:p>
          <w:p>
            <w:pPr>
              <w:pStyle w:val="Tretekstu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Szlendak, T. (2015). </w:t>
            </w:r>
            <w:r>
              <w:rPr>
                <w:rStyle w:val="Wyrnienie"/>
                <w:rFonts w:ascii="Times New Roman" w:hAnsi="Times New Roman"/>
              </w:rPr>
              <w:t>Socjologia rodziny: Ewolucja, historia, zróżnicowanie</w:t>
            </w:r>
            <w:r>
              <w:rPr>
                <w:rFonts w:ascii="Times New Roman" w:hAnsi="Times New Roman"/>
              </w:rPr>
              <w:t>. Wydawnictwo Naukowe PWN.</w:t>
            </w:r>
          </w:p>
          <w:p>
            <w:pPr>
              <w:pStyle w:val="Tretekstu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Dzwonkowska-Godula, K. (2015). </w:t>
            </w:r>
            <w:r>
              <w:rPr>
                <w:rStyle w:val="Wyrnienie"/>
                <w:rFonts w:ascii="Times New Roman" w:hAnsi="Times New Roman"/>
              </w:rPr>
              <w:t>Tradycyjnie czy nowocześnie? Wzory macierzyństwa i ojcostwa w Polsce</w:t>
            </w:r>
            <w:r>
              <w:rPr>
                <w:rFonts w:ascii="Times New Roman" w:hAnsi="Times New Roman"/>
              </w:rPr>
              <w:t>. Łódź.</w:t>
            </w:r>
          </w:p>
          <w:p>
            <w:pPr>
              <w:pStyle w:val="Tretekstu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Łakomy, M. (2024). </w:t>
            </w:r>
            <w:r>
              <w:rPr>
                <w:rStyle w:val="Wyrnienie"/>
                <w:rFonts w:ascii="Times New Roman" w:hAnsi="Times New Roman"/>
              </w:rPr>
              <w:t>Demografia jest przyszłością: Czy Polska ma szansę odwrócić negatywne trendy</w:t>
            </w:r>
            <w:r>
              <w:rPr>
                <w:rFonts w:ascii="Times New Roman" w:hAnsi="Times New Roman"/>
              </w:rPr>
              <w:t>. Prześwity.</w:t>
            </w:r>
          </w:p>
          <w:p>
            <w:pPr>
              <w:pStyle w:val="Tretekstu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9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Literatura uzupełniająca</w:t>
            </w:r>
          </w:p>
        </w:tc>
      </w:tr>
      <w:tr>
        <w:trPr>
          <w:trHeight w:val="779" w:hRule="atLeast"/>
        </w:trPr>
        <w:tc>
          <w:tcPr>
            <w:tcW w:w="9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retekstu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Bierca, M. M. (2019). </w:t>
            </w:r>
            <w:r>
              <w:rPr>
                <w:rStyle w:val="Wyrnienie"/>
                <w:rFonts w:ascii="Times New Roman" w:hAnsi="Times New Roman"/>
              </w:rPr>
              <w:t>Nowe wzory ojcostwa w Polsce</w:t>
            </w:r>
            <w:r>
              <w:rPr>
                <w:rFonts w:ascii="Times New Roman" w:hAnsi="Times New Roman"/>
              </w:rPr>
              <w:t>. Borgis.</w:t>
            </w:r>
          </w:p>
          <w:p>
            <w:pPr>
              <w:pStyle w:val="Tretekstu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Dzwonkowska-Godula, K. (2015). </w:t>
            </w:r>
            <w:r>
              <w:rPr>
                <w:rStyle w:val="Wyrnienie"/>
                <w:rFonts w:ascii="Times New Roman" w:hAnsi="Times New Roman"/>
              </w:rPr>
              <w:t>Tradycyjnie czy nowocześnie? Wzory macierzyństwa i ojcostwa w Polsce</w:t>
            </w:r>
            <w:r>
              <w:rPr>
                <w:rFonts w:ascii="Times New Roman" w:hAnsi="Times New Roman"/>
              </w:rPr>
              <w:t>. Łódź.</w:t>
            </w:r>
          </w:p>
          <w:p>
            <w:pPr>
              <w:pStyle w:val="Tretekstu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Kotlarska-Michalska, A. (Red.). (2015). </w:t>
            </w:r>
            <w:r>
              <w:rPr>
                <w:rStyle w:val="Wyrnienie"/>
                <w:rFonts w:ascii="Times New Roman" w:hAnsi="Times New Roman"/>
              </w:rPr>
              <w:t>Rodzina w czasach ryzyka</w:t>
            </w:r>
            <w:r>
              <w:rPr>
                <w:rFonts w:ascii="Times New Roman" w:hAnsi="Times New Roman"/>
              </w:rPr>
              <w:t>. Wydawnictwo Naukowe Uniwersytetu im. Adama Mickiewicza.</w:t>
            </w:r>
          </w:p>
          <w:p>
            <w:pPr>
              <w:pStyle w:val="Tretekstu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Marczuk, B.,  Kot, M. (2025). </w:t>
            </w:r>
            <w:r>
              <w:rPr>
                <w:rStyle w:val="Wyrnienie"/>
                <w:rFonts w:ascii="Times New Roman" w:hAnsi="Times New Roman"/>
              </w:rPr>
              <w:t>Jak uniknąć demograficznej katastrofy: O ludnościowym PEGAZ-ie, równaniu rodzinnym i dobrym miejscu do życia</w:t>
            </w:r>
            <w:r>
              <w:rPr>
                <w:rFonts w:ascii="Times New Roman" w:hAnsi="Times New Roman"/>
              </w:rPr>
              <w:t xml:space="preserve"> (wyd. 1). Prześwity.</w:t>
            </w:r>
          </w:p>
          <w:p>
            <w:pPr>
              <w:pStyle w:val="Tretekstu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Przybył, I., &amp; Żurek, A. (Red.). (2016). </w:t>
            </w:r>
            <w:r>
              <w:rPr>
                <w:rStyle w:val="Wyrnienie"/>
                <w:rFonts w:ascii="Times New Roman" w:hAnsi="Times New Roman"/>
              </w:rPr>
              <w:t>Role rodzinne – między przystosowaniem a kreacją</w:t>
            </w:r>
            <w:r>
              <w:rPr>
                <w:rFonts w:ascii="Times New Roman" w:hAnsi="Times New Roman"/>
              </w:rPr>
              <w:t>. Poznań.</w:t>
            </w:r>
          </w:p>
          <w:p>
            <w:pPr>
              <w:pStyle w:val="Tretekstu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Sowa-Behtane, E. (2016). </w:t>
            </w:r>
            <w:r>
              <w:rPr>
                <w:rStyle w:val="Wyrnienie"/>
                <w:rFonts w:ascii="Times New Roman" w:hAnsi="Times New Roman"/>
              </w:rPr>
              <w:t>Rodziny wielokulturowe</w:t>
            </w:r>
            <w:r>
              <w:rPr>
                <w:rFonts w:ascii="Times New Roman" w:hAnsi="Times New Roman"/>
              </w:rPr>
              <w:t>. Kraków.</w:t>
            </w:r>
          </w:p>
          <w:p>
            <w:pPr>
              <w:pStyle w:val="Tretekstu"/>
              <w:widowControl w:val="false"/>
              <w:spacing w:lineRule="auto" w:line="240" w:before="0" w:after="0"/>
              <w:rPr>
                <w:rFonts w:eastAsia="Calibr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="Calibri" w:cs="Times New Roman"/>
                <w:color w:val="000000"/>
                <w:kern w:val="0"/>
                <w:lang w:eastAsia="en-US" w:bidi="ar-SA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agwek3"/>
        <w:rPr>
          <w:rFonts w:ascii="Source Sans Pro;Helvetica Neue;" w:hAnsi="Source Sans Pro;Helvetica Neue;"/>
          <w:b w:val="false"/>
          <w:color w:val="44707B"/>
        </w:rPr>
      </w:pPr>
      <w:r>
        <w:rPr>
          <w:rFonts w:ascii="Source Sans Pro;Helvetica Neue;" w:hAnsi="Source Sans Pro;Helvetica Neue;"/>
          <w:b w:val="false"/>
          <w:color w:val="44707B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Symbol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Source Sans Pro">
    <w:altName w:val="Helvetica Neue"/>
    <w:charset w:val="ee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eastAsia="zh-CN" w:bidi="hi-IN" w:val="pl-PL"/>
    </w:rPr>
  </w:style>
  <w:style w:type="paragraph" w:styleId="Nagwek1">
    <w:name w:val="Heading 1"/>
    <w:basedOn w:val="Nagwek"/>
    <w:next w:val="Tretekstu"/>
    <w:qFormat/>
    <w:pPr>
      <w:outlineLvl w:val="0"/>
    </w:pPr>
    <w:rPr>
      <w:rFonts w:ascii="Liberation Serif" w:hAnsi="Liberation Serif" w:eastAsia="MS UI Gothic" w:cs="Tahoma"/>
      <w:b/>
      <w:bCs/>
      <w:sz w:val="48"/>
      <w:szCs w:val="48"/>
    </w:rPr>
  </w:style>
  <w:style w:type="paragraph" w:styleId="Nagwek2">
    <w:name w:val="Heading 2"/>
    <w:basedOn w:val="Nagwek"/>
    <w:next w:val="Tretekstu"/>
    <w:qFormat/>
    <w:pPr>
      <w:spacing w:before="200" w:after="120"/>
      <w:outlineLvl w:val="1"/>
    </w:pPr>
    <w:rPr>
      <w:rFonts w:ascii="Liberation Serif" w:hAnsi="Liberation Serif" w:eastAsia="MS UI Gothic" w:cs="Tahoma"/>
      <w:b/>
      <w:bCs/>
      <w:sz w:val="36"/>
      <w:szCs w:val="36"/>
    </w:rPr>
  </w:style>
  <w:style w:type="paragraph" w:styleId="Nagwek3">
    <w:name w:val="Heading 3"/>
    <w:basedOn w:val="Gwka"/>
    <w:next w:val="Tretekstu"/>
    <w:qFormat/>
    <w:pPr>
      <w:spacing w:before="140" w:after="0"/>
      <w:outlineLvl w:val="2"/>
    </w:pPr>
    <w:rPr>
      <w:rFonts w:ascii="Liberation Serif" w:hAnsi="Liberation Serif" w:eastAsia="MS UI Gothic" w:cs="Tahoma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b/>
      <w:bCs/>
    </w:rPr>
  </w:style>
  <w:style w:type="character" w:styleId="WW8Num2z0" w:customStyle="1">
    <w:name w:val="WW8Num2z0"/>
    <w:qFormat/>
    <w:rPr>
      <w:rFonts w:ascii="Symbol" w:hAnsi="Symbol" w:cs="Symbol"/>
    </w:rPr>
  </w:style>
  <w:style w:type="character" w:styleId="WW8Num2z1" w:customStyle="1">
    <w:name w:val="WW8Num2z1"/>
    <w:qFormat/>
    <w:rPr>
      <w:rFonts w:ascii="OpenSymbol" w:hAnsi="OpenSymbol" w:cs="OpenSymbol"/>
    </w:rPr>
  </w:style>
  <w:style w:type="character" w:styleId="WW8Num3z0" w:customStyle="1">
    <w:name w:val="WW8Num3z0"/>
    <w:qFormat/>
    <w:rPr>
      <w:rFonts w:ascii="Symbol" w:hAnsi="Symbol" w:cs="OpenSymbol"/>
    </w:rPr>
  </w:style>
  <w:style w:type="character" w:styleId="WW8Num4z0" w:customStyle="1">
    <w:name w:val="WW8Num4z0"/>
    <w:qFormat/>
    <w:rPr>
      <w:rFonts w:ascii="Symbol" w:hAnsi="Symbol" w:cs="OpenSymbol"/>
    </w:rPr>
  </w:style>
  <w:style w:type="character" w:styleId="Domylnaczcionkaakapitu1" w:customStyle="1">
    <w:name w:val="Domyślna czcionka akapitu1"/>
    <w:qFormat/>
    <w:rPr/>
  </w:style>
  <w:style w:type="character" w:styleId="Czeinternetowe">
    <w:name w:val="Hyperlink"/>
    <w:basedOn w:val="Domylnaczcionkaakapitu1"/>
    <w:rPr>
      <w:color w:val="0000FF"/>
      <w:u w:val="single"/>
    </w:rPr>
  </w:style>
  <w:style w:type="character" w:styleId="Znakiwypunktowania" w:customStyle="1">
    <w:name w:val="Znaki wypunktowania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character" w:styleId="Wyrnienie">
    <w:name w:val="Emphasis"/>
    <w:qFormat/>
    <w:rPr>
      <w:i/>
      <w:iCs/>
    </w:rPr>
  </w:style>
  <w:style w:type="character" w:styleId="Znakinumeracji" w:customStyle="1">
    <w:name w:val="Znaki numeracji"/>
    <w:qFormat/>
    <w:rPr/>
  </w:style>
  <w:style w:type="paragraph" w:styleId="Nagwek" w:customStyle="1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agwek11" w:customStyle="1">
    <w:name w:val="Nagłówek1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0" w:customStyle="1">
    <w:name w:val="caption0"/>
    <w:basedOn w:val="Normal"/>
    <w:qFormat/>
    <w:pPr>
      <w:suppressLineNumbers/>
      <w:spacing w:before="120" w:after="120"/>
    </w:pPr>
    <w:rPr>
      <w:i/>
      <w:iCs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  <w:style w:type="paragraph" w:styleId="Zawartotabeli" w:customStyle="1">
    <w:name w:val="Zawartość tabeli"/>
    <w:basedOn w:val="Normal"/>
    <w:qFormat/>
    <w:pPr>
      <w:widowControl w:val="false"/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paragraph" w:styleId="Liniapozioma" w:customStyle="1">
    <w:name w:val="Linia pozioma"/>
    <w:basedOn w:val="Normal"/>
    <w:next w:val="Tretekstu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<Relationship Id="rId8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C7B32419DE7D4A846794275820CF9D" ma:contentTypeVersion="3" ma:contentTypeDescription="Utwórz nowy dokument." ma:contentTypeScope="" ma:versionID="afa0aec9c65defb1d45fe78097e4f729">
  <xsd:schema xmlns:xsd="http://www.w3.org/2001/XMLSchema" xmlns:xs="http://www.w3.org/2001/XMLSchema" xmlns:p="http://schemas.microsoft.com/office/2006/metadata/properties" xmlns:ns2="f56b9ee3-337f-4c17-b69a-4f592e7307d5" targetNamespace="http://schemas.microsoft.com/office/2006/metadata/properties" ma:root="true" ma:fieldsID="228687119465eb7aac1b00cd094a4ee3" ns2:_="">
    <xsd:import namespace="f56b9ee3-337f-4c17-b69a-4f592e7307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b9ee3-337f-4c17-b69a-4f592e7307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C68905-5FFD-46FA-A9D4-B27A4EBCEA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522905-C071-4F8E-BDDF-1BB5440D26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520C6EE-1245-4302-B28F-A86C14A829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6b9ee3-337f-4c17-b69a-4f592e7307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LibreOffice/7.5.6.2$Windows_X86_64 LibreOffice_project/f654817fb68d6d4600d7d2f6b647e47729f55f15</Application>
  <AppVersion>15.0000</AppVersion>
  <Pages>5</Pages>
  <Words>940</Words>
  <Characters>6967</Characters>
  <CharactersWithSpaces>7765</CharactersWithSpaces>
  <Paragraphs>151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2026-02-23T22:07:00Z</dcterms:created>
  <dc:creator>Katarzyna Zielińska - Król</dc:creator>
  <dc:description/>
  <dc:language>pl-PL</dc:language>
  <cp:lastModifiedBy>Katarzyna Zielińska - Król</cp:lastModifiedBy>
  <cp:lastPrinted>1899-12-31T23:00:00Z</cp:lastPrinted>
  <dcterms:modified xsi:type="dcterms:W3CDTF">2026-02-23T22:07:00Z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0x01010066C7B32419DE7D4A846794275820CF9D</vt:lpwstr>
  </property>
</Properties>
</file>