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82B" w:rsidRPr="0059382B" w:rsidRDefault="0059382B" w:rsidP="0059382B">
      <w:pPr>
        <w:shd w:val="clear" w:color="auto" w:fill="FFFFFF"/>
        <w:spacing w:after="0" w:line="234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Uchwała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Sądu Najwyższego - Izba Cywilna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z dnia 12 grudnia 2012 r.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III CZP 83/12</w:t>
      </w:r>
    </w:p>
    <w:p w:rsidR="0059382B" w:rsidRPr="0059382B" w:rsidRDefault="0059382B" w:rsidP="0059382B">
      <w:pPr>
        <w:shd w:val="clear" w:color="auto" w:fill="FFFFFF"/>
        <w:spacing w:before="240" w:after="144" w:line="234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</w:pPr>
      <w:r w:rsidRPr="0059382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  <w:t>Skład sądu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SSN Katarzyna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Tyczka-Rote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(przewodniczący)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SSN Iwona Koper (sprawozdawca)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SSN Dariusz Zawistowski</w:t>
      </w:r>
    </w:p>
    <w:p w:rsidR="0059382B" w:rsidRPr="0059382B" w:rsidRDefault="0059382B" w:rsidP="0059382B">
      <w:pPr>
        <w:shd w:val="clear" w:color="auto" w:fill="FFFFFF"/>
        <w:spacing w:before="240" w:after="144" w:line="234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</w:pPr>
      <w:r w:rsidRPr="0059382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  <w:t>Sentencja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Sąd Najwyższy w sprawie z powództwa K. K. przeciwko R. K., D. K., T. T. i M. sp. z o.o. z siedzibą w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 o zapłatę, po rozstrzygnięciu w Izbie Cywilnej na posiedzeniu jawnym w dniu 12 grudnia 2012 r., zagadnienia prawnego przedstawionego przez Sąd Apelacyjny postanowieniem z dnia 21 września 2012 r.,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"Czy wykreślenie z Krajowego Rejestru Sądowego spółki z ograniczoną odpowiedzialnością, na rzecz której wspólnik tej spółki wytoczył powództwo, o którym mowa w art. 295 KSH czyni wydanie wyroku niedopuszczalnym, a tym samym uzasadnia umorzenie postępowania?"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podjął uchwałę: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Wykreślenie spółki z ograniczoną odpowiedzialnością z Krajowego Rejestru Sądowego po wytoczeniu przez wspólnika na jej rzecz powództwa na podstawie art. 295 KSH nie uzasadnia umorzenia postępowania z powodu niedopuszczalności wydania wyroku.</w:t>
      </w:r>
    </w:p>
    <w:p w:rsidR="0059382B" w:rsidRPr="0059382B" w:rsidRDefault="0059382B" w:rsidP="0059382B">
      <w:pPr>
        <w:shd w:val="clear" w:color="auto" w:fill="FFFFFF"/>
        <w:spacing w:before="240" w:after="144" w:line="234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</w:pPr>
      <w:r w:rsidRPr="0059382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pl-PL"/>
        </w:rPr>
        <w:t>Uzasadnienie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Przedstawione Sądowi Najwyższemu zagadnienie prawne powstało przy rozpoznaniu przez Sąd Apelacyjny zażalenia powódki na postanowienie Sądu Okręgowego umarzające postępowanie w sprawie z powództwa K. K. wspólnika spółki z o.o. N., wytoczonego w dniu 18 kwietnia 2008 r. na rzecz tej spółki przeciwko R. K., D. K., T. T. i M. sp. z o.o.,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5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KSH. Podstawą umorzenia postępowania w stosunku do pozwanej Spółki M. był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6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182</w:t>
        </w:r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vertAlign w:val="superscript"/>
            <w:lang w:eastAsia="pl-PL"/>
          </w:rPr>
          <w:t>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KPC, z uwagi na ogłoszenie po wtoczeniu powództwa jej upadłości obejmującej likwidację majątku. W pozostałym zakresie Sąd Okręgowy umorzył postępowanie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7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355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 w związku z niedopuszczalnością wyrokowania w następstwie utraty zdolności sądowej przez Spółkę N. po jej wykreśleniu z KRS w dniu 28 kwietnia 2011 r. i braku następców prawnych, którymi w zakresie dochodzonego roszczenia nie są wspólnicy.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uzasadnieniu postanowienia Sąd Apelacyjny wskazał, że samo przesądzenie kwestii braku następców prawnych spółki, na rzecz której powódka wytoczyła powództwo nie przesądza o zasadności postanowienia o umorzeniu postępowania. Rozstrzygnięcia wymaga bowiem kwestia, czy utrata zdolności prawej przez tę spółkę, która nie jest stroną postępowania, czyni wydanie wyroku niedopuszczalnym i czy wyłączone jest bezpośrednie stosowanie przepisów o skutkach zajścia okoliczności powodujących nie dający się usunąć brak jednej z bezwzględnych przesłanek procesowych (</w:t>
      </w:r>
      <w:hyperlink r:id="rId8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199 § 1 i 2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lub</w:t>
      </w:r>
      <w:hyperlink r:id="rId9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 1099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0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1113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KPC).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Sąd Najwyższy zważył co następuje: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Prawo żądania przez wspólnika spółki z ograniczoną odpowiedzialnością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1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 naprawienia szkody wyrządzonej spółce (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actio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pro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socio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) stanowi jego uprawnienie organizacyjne współtworzące udział. W procesie wytaczanym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2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 powodem jest wspólnik, mimo że działa on na rzecz spółki. Wspólnik nie reprezentuje w procesie spółki.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Kwestia charakteru legitymacji wspólnika występującego z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actio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pro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socio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rozstrzygana jest w piśmiennictwie niejednolicie. Prezentowany jest pogląd, że wspólnicy zostali wyposażeni jedynie w legitymację procesową (formalną) polegającą na uprawnieniu do wytoczenia powództwa i popierania go w celu uzyskania ochrony praw podmiotowych spółki. Zgodnie z odmiennym zapatrywaniem w przypadku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actio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pro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socio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ustawa przyznaje wspólnikowi jednocześnie legitymację formalną i materialną. Legitymowany w ten sposób podmiot, nie będąc strona stosunku prawnego, którego dotyczy proces może żądać jego ochrony, ustalenia lub ukształtowania niezależnie od uprawnień strony tego stosunku, gdyż ma własny interes prawny w jego szeroko rozumianej ochronie. Taką legitymacją dysponuje wspólnik spółki z ograniczoną odpowiedzialnością wnoszący powództwo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3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KSH, bowiem z uwagi na łączący go ze spółką 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lastRenderedPageBreak/>
        <w:t>stosunek członkostwa ma własny interes prawny w domaganiu się ochrony sądowej praw podmiotowych przysługujących spółce.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judykaturze Sądu Najwyższego, w której przyjęte jest rozróżnienie strony procesowej w znaczeniu formalnym i materialnym (wyrok z dnia 4 maja 1966 r.,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bookmarkStart w:id="0" w:name="orz.2780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fldChar w:fldCharType="begin"/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instrText xml:space="preserve"> HYPERLINK "https://sip.legalis.pl/document-view.seam?documentId=mrswglrsg44da" </w:instrTex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fldChar w:fldCharType="separate"/>
      </w:r>
      <w:r w:rsidRPr="0059382B">
        <w:rPr>
          <w:rFonts w:ascii="Verdana" w:eastAsia="Times New Roman" w:hAnsi="Verdana" w:cs="Times New Roman"/>
          <w:color w:val="CC0000"/>
          <w:sz w:val="18"/>
          <w:u w:val="single"/>
          <w:lang w:eastAsia="pl-PL"/>
        </w:rPr>
        <w:t>II CR 103/66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fldChar w:fldCharType="end"/>
      </w:r>
      <w:bookmarkEnd w:id="0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, OSNCP 1967, nr 2, poz. 25) zaakceptowany został drugi z tych poglądów, podzielany także przez skład obecnie orzekający. W uchwale z dnia 23 lutego 2005 r.,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bookmarkStart w:id="1" w:name="orz.65069758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fldChar w:fldCharType="begin"/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instrText xml:space="preserve"> HYPERLINK "https://sip.legalis.pl/document-view.seam?documentId=mrswglrwguydmojxgu4a" </w:instrTex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fldChar w:fldCharType="separate"/>
      </w:r>
      <w:r w:rsidRPr="0059382B">
        <w:rPr>
          <w:rFonts w:ascii="Verdana" w:eastAsia="Times New Roman" w:hAnsi="Verdana" w:cs="Times New Roman"/>
          <w:color w:val="CC0000"/>
          <w:sz w:val="18"/>
          <w:u w:val="single"/>
          <w:lang w:eastAsia="pl-PL"/>
        </w:rPr>
        <w:t>III CZP 89/04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fldChar w:fldCharType="end"/>
      </w:r>
      <w:bookmarkEnd w:id="1"/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(OSNC 2006, nr 1, poz. 6) Sąd Najwyższy odwołał się do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ratio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legis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uregulowań zawartych w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4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KSH, a uprzednio w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5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294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KH, wprowadzonych w celu ochrony interesów wspólników spółki z ograniczoną odpowiedzialnością przed nieuczciwym postępowaniem organów spółki, które z różnych powodów mogą zachowywać bezczynność w przypadku wyrządzenia szkody w majątku spółki. Wskazał, że każdy wspólnik ma interes prawny w uzyskaniu orzeczenia zasądzającego odszkodowanie, które zrekompensuje uszczerbek w majątku spółki, a tym samym chroniony jest także interes prawny wszystkich wspólników, gdyż chronione są ich prawa spółkowe. Nie jest to więc jedynie legitymacja procesowa zmierzająca do ochrony praw cudzych.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 skutecznego dochodzenia roszczeń na rzecz spółki w oparciu o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6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 konieczne jest posiadanie statusu wspólnika zarówno w momencie wniesienia pozwu jak i chwili zamknięcia rozprawy. Sąd przy orzekaniu jest bowiem, zgodnie z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7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316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KPC, związany stanem rzeczy istniejącym w tej dacie.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Rozwiązanie spółki z ograniczoną odpowiedzialnością, jako podmiotu prawa, do którego dochodzi z chwilą wykreślenia spółki z rejestru, powoduje definitywną utratę wszelkich praw i obowiązków wynikających ze stosunku członkostwa przez obie jego strony. Ustanie spółki oznacza, że przestaje istnieć jedna ze stron tego stosunku, przestaje tym samym istnieć warunkowany jej istnieniem stosunek członkostwa.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Utrata przez powoda w trakcie postępowania statusu wspólnika powoduje, że traci on interes prawny w dochodzeniu odszkodowania na rzecz spółki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8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295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KSH, a w konsekwencji traci legitymację do prowadzenia tego postępowania.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Legitymacja materialna, a więc posiadanie prawa podmiotowego lub interesu prawnego stanowi przesłankę materialną powództwa, a jej brak stoi na przeszkodzie udzieleniu ochrony prawnej. Brak legitymacji materialnej (czynnej lub biernej) skutkuje co do zasady oddaleniem powództwa. W sytuacji, gdy legitymacja materialna i procesowa zespalają się, oddalenie powództwa następuje w istocie z braku legitymacji materialnej, którego rezultatem jest także brak legitymacji procesowej, będący wtórną przyczyną oddalenia powództwa.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Powództwo wytoczone przez wspólnika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19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245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KSH na rzecz spółki z o.o., po jej wykreśleniu z rejestru przedsiębiorców, podlega więc oddaleniu.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Odmiennie ocenić natomiast należy skutki braku legitymacji procesowej podmiotu, któremu nie służy jednocześnie legitymacja materialna. W sytuacji, gdy legitymacja materialna istnieje i służy innej, niż ten podmiot osobie, na rzecz której zostało wytoczone powództwo, brak legitymacji procesowej nie może uzasadniać oddalenia powództwa. Trafnie wskazuje się w piśmiennictwie, że wówczas pozew podlega odrzuceniu na podstawie stosowanego w drodze analogii przepisu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20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199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KPC, a przypadku gdy utrata legitymacji procesowej nastąpiła w toku postępowania podlega ono umorzeniu stosownie do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21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355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KPC, z uwagi na niedopuszczalność wyrokowania.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Umorzenia postępowania z powodu niedopuszczalności wydania wyroku na podstawie</w:t>
      </w:r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hyperlink r:id="rId22" w:history="1">
        <w:r w:rsidRPr="0059382B">
          <w:rPr>
            <w:rFonts w:ascii="Verdana" w:eastAsia="Times New Roman" w:hAnsi="Verdana" w:cs="Times New Roman"/>
            <w:color w:val="CC0000"/>
            <w:sz w:val="18"/>
            <w:u w:val="single"/>
            <w:lang w:eastAsia="pl-PL"/>
          </w:rPr>
          <w:t>art. 355 § 1</w:t>
        </w:r>
      </w:hyperlink>
      <w:r w:rsidRPr="0059382B">
        <w:rPr>
          <w:rFonts w:ascii="Verdana" w:eastAsia="Times New Roman" w:hAnsi="Verdana" w:cs="Times New Roman"/>
          <w:color w:val="000000"/>
          <w:sz w:val="18"/>
          <w:lang w:eastAsia="pl-PL"/>
        </w:rPr>
        <w:t> </w:t>
      </w: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KPC nie uzasadnia natomiast utrata zdolności sądowej przez nie będąca stroną postępowania spółkę z ograniczoną odpowiedzialnością, na rzecz której wspólnik wytoczył powództwo, na skutek jej późniejszego wykreślenia z rejestru przedsiębiorców.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Ubocznie wskazać trzeba, co w okolicznościach sprawy uszło uwagi Sądu Apelacyjnego, że wykluczone jest dochodzenie przez wspólnika na podstawie art. 245 § 1 KSH roszczeń odszkodowawczych na rzecz spółki w upadłości. Legitymacja w tym zakresie przysługuje, zgodnie z art. 144 ust. 1 </w:t>
      </w:r>
      <w:proofErr w:type="spellStart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PrUpNapr</w:t>
      </w:r>
      <w:proofErr w:type="spellEnd"/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wyłącznie syndykowi.</w:t>
      </w:r>
    </w:p>
    <w:p w:rsidR="0059382B" w:rsidRPr="0059382B" w:rsidRDefault="0059382B" w:rsidP="0059382B">
      <w:pPr>
        <w:shd w:val="clear" w:color="auto" w:fill="FFFFFF"/>
        <w:spacing w:after="0" w:line="234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9382B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tych względów podjęto uchwałę jak na wstępie.</w:t>
      </w:r>
    </w:p>
    <w:p w:rsidR="0012715E" w:rsidRDefault="0012715E"/>
    <w:sectPr w:rsidR="0012715E" w:rsidSect="00551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B5595"/>
    <w:multiLevelType w:val="multilevel"/>
    <w:tmpl w:val="89C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82B"/>
    <w:rsid w:val="0012715E"/>
    <w:rsid w:val="00551136"/>
    <w:rsid w:val="0059382B"/>
    <w:rsid w:val="0086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1136"/>
  </w:style>
  <w:style w:type="paragraph" w:styleId="Nagwek3">
    <w:name w:val="heading 3"/>
    <w:basedOn w:val="Normalny"/>
    <w:link w:val="Nagwek3Znak"/>
    <w:uiPriority w:val="9"/>
    <w:qFormat/>
    <w:rsid w:val="00593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382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aglowekcenter">
    <w:name w:val="naglowek_center"/>
    <w:basedOn w:val="Normalny"/>
    <w:rsid w:val="0059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9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9382B"/>
  </w:style>
  <w:style w:type="character" w:styleId="Hipercze">
    <w:name w:val="Hyperlink"/>
    <w:basedOn w:val="Domylnaczcionkaakapitu"/>
    <w:uiPriority w:val="99"/>
    <w:semiHidden/>
    <w:unhideWhenUsed/>
    <w:rsid w:val="00593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42tombsge4tgltqmfyc4mrwgyzdmnbwha" TargetMode="External"/><Relationship Id="rId13" Type="http://schemas.openxmlformats.org/officeDocument/2006/relationships/hyperlink" Target="https://sip.legalis.pl/document-view.seam?documentId=mfrxilrsgyydmnjxg44dcltqmfyc4mrvgiytgojygm" TargetMode="External"/><Relationship Id="rId18" Type="http://schemas.openxmlformats.org/officeDocument/2006/relationships/hyperlink" Target="https://sip.legalis.pl/document-view.seam?documentId=mfrxilrsgyydmnjxg44dcltqmfyc4mrvgiytgojyg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sg42tombsge4tgltqmfyc4mrwgyzdmobug4" TargetMode="External"/><Relationship Id="rId7" Type="http://schemas.openxmlformats.org/officeDocument/2006/relationships/hyperlink" Target="https://sip.legalis.pl/document-view.seam?documentId=mfrxilrsg42tombsge4tgltqmfyc4mrwgyzdmobug4" TargetMode="External"/><Relationship Id="rId12" Type="http://schemas.openxmlformats.org/officeDocument/2006/relationships/hyperlink" Target="https://sip.legalis.pl/document-view.seam?documentId=mfrxilrsgyydmnjxg44dcltqmfyc4mrvgiytgojygi" TargetMode="External"/><Relationship Id="rId17" Type="http://schemas.openxmlformats.org/officeDocument/2006/relationships/hyperlink" Target="https://sip.legalis.pl/document-view.seam?documentId=mfrxilrsg42tombsge4tgltqmfyc4mrwgyzdmnzug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sgyydmnjxg44dcltqmfyc4mrvgiytgojygi" TargetMode="External"/><Relationship Id="rId20" Type="http://schemas.openxmlformats.org/officeDocument/2006/relationships/hyperlink" Target="https://sip.legalis.pl/document-view.seam?documentId=mfrxilrsg42tombsge4tgltqmfyc4mrwgyzdmnbwg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sg42tombsge4tgltqmfyc4mrwgyzdmmzugu" TargetMode="External"/><Relationship Id="rId11" Type="http://schemas.openxmlformats.org/officeDocument/2006/relationships/hyperlink" Target="https://sip.legalis.pl/document-view.seam?documentId=mfrxilrsgyydmnjxg44dcltqmfyc4mrvgiytgojyg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ip.legalis.pl/document-view.seam?documentId=mfrxilrsgyydmnjxg44dcltqmfyc4mrvgiytgojygi" TargetMode="External"/><Relationship Id="rId15" Type="http://schemas.openxmlformats.org/officeDocument/2006/relationships/hyperlink" Target="https://sip.legalis.pl/document-view.seam?documentId=mfrxilrsgi3teoboobqxalrzhe4dan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sg42tombsge4tgltqmfyc4mrwgyztamjvgq" TargetMode="External"/><Relationship Id="rId19" Type="http://schemas.openxmlformats.org/officeDocument/2006/relationships/hyperlink" Target="https://sip.legalis.pl/document-view.seam?documentId=mfrxilrsgyydmnjxg44dcltqmfyc4mrvgiytgobrg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g42tombsge4tgltqmfyc4mrwgyztambqhe" TargetMode="External"/><Relationship Id="rId14" Type="http://schemas.openxmlformats.org/officeDocument/2006/relationships/hyperlink" Target="https://sip.legalis.pl/document-view.seam?documentId=mfrxilrsgyydmnjxg44dcltqmfyc4mrvgiytgojygm" TargetMode="External"/><Relationship Id="rId22" Type="http://schemas.openxmlformats.org/officeDocument/2006/relationships/hyperlink" Target="https://sip.legalis.pl/document-view.seam?documentId=mfrxilrsg42tombsge4tgltqmfyc4mrwgyzdmobug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1444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</cp:revision>
  <dcterms:created xsi:type="dcterms:W3CDTF">2017-03-31T20:02:00Z</dcterms:created>
  <dcterms:modified xsi:type="dcterms:W3CDTF">2017-03-31T20:03:00Z</dcterms:modified>
</cp:coreProperties>
</file>