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Lubelszczyzna w Polityce regionalnej Unii Europejskiej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Lublin region in the Regional Policy of the European Union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Artur Jan Kukuła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W1-zainteresowanie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"/>
        <w:gridCol w:w="8986"/>
        <w:gridCol w:w="37"/>
      </w:tblGrid>
      <w:tr>
        <w:trPr/>
        <w:tc>
          <w:tcPr>
            <w:tcW w:w="902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C1 -Zapoznanie studentów z teoretycznymi oraz praktycznymi aspektami funkcjonowania polskich samorządów w warunkach członkostwa Polski w Unii Europejskiej z uwzględnieniem wykorzystania przez samorządy wspólnotowych funduszy pomocowych.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2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2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24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lang w:eastAsia="en-US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02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C2 -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Zapoznanie studentów z podstawami metodologii przygotowywania wniosków o dofinansowanie inwestycji samorządowych środkami strukturalnymi Unii Europejskiej oraz zarządzania projektami współfinansowanymi z tych funduszy w zakresie tzw. projektów „twardych” inwestycyjnych oraz "miękkich" związanych z zasobami ludzkimi.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2"/>
        <w:gridCol w:w="2137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specyfikę nauk o polityce i administracji, a także ich relacje do innych dyscyplin w ramach dziedziny nauk społecznych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K_W03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zna i rozumie złożony charakter relacji wewnętrznych i zewnętrznych Unii Europejskiej oraz międzynarodowych stosunków politycznych, gospodarczych i kulturowych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zdobytą wiedzę teoretyczną do analizowania, diagnozowania, wyjaśniania oraz prognozowania kwestii szczegółowych odnoszących się do stosunków międzynarodowych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K_U08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potrafi wykorzystywać oraz prawidłowo interpretować przepisy prawne w zakresie stosunków międzynarodowych, uwzględniając członkostwo Polski w Unii Europejskiej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539" w:leader="none"/>
              </w:tabs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Absolwent jest gotów do myślenia oraz działania w sposób przedsiębiorczy oraz prospołeczny</w:t>
            </w:r>
          </w:p>
        </w:tc>
        <w:tc>
          <w:tcPr>
            <w:tcW w:w="21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1. Wprowadzenie do ćwiczeń (program zajęć, literatura, źródła internetowe, zasady zaliczania).</w:t>
              <w:br/>
              <w:t>2. Polityka strukturalna UE (jej ewolucja, zasady, stare oraz nowe cele, znaczenie dla Polski), budżet UE (procedura budżetowa oraz rola głównych instytucji wspólnotowych w jego tworzeniu, dochody i wydatki budżetowe, struktura budżetu unijnego i jego znaczenie dla realizacji polityki strukturalnej UE), Fundusze Strukturalne UE (cele, zasady funkcjonowania).</w:t>
              <w:br/>
              <w:t>3. Fundusze Strukturalne Unii Europejskiej dla Polski w okresie poakcesyjnym 2004─2006, okres programowania 2007─2013, okres programowania 2014-2020, zarządzanie funduszami strukturalnym UE na poziomie krajowym i regionalnym.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4. Lubelszczyzna  a polityka regionalna UE.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5. Możliwości wykorzystania funduszy strukturalnych UE w woj. lubelskim.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6. Regionalny Program Operacyjny Województwa  Lubelskiego oraz priorytetowe obszary wykorzystania wsparcia finansowego UE. </w:t>
              <w:br/>
              <w:t>4. Możliwości pozyskiwania środków strukturalnych Unii Europejskiej przez JST oraz podmioty gospodarcze.</w:t>
              <w:br/>
              <w:t>6. Praktyczne aspekty pozyskiwania oraz rozliczania funduszy unijnych przez JST (ogólne oraz szczegółowe zasady i procedury pozyskiwania środków strukturalnych przez samorządy, wymogi formalne, merytoryczna strona projektów, cykl życia projektu, pułapki procesu aplikacyjnego).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9"/>
        <w:gridCol w:w="2691"/>
        <w:gridCol w:w="2754"/>
        <w:gridCol w:w="2527"/>
      </w:tblGrid>
      <w:tr>
        <w:trPr/>
        <w:tc>
          <w:tcPr>
            <w:tcW w:w="10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7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ustne,  online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W_05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ustne,  online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ustne,  online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U_04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ustne,  online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konwersatoryjny/Dyskusja/  Praca w grupach</w:t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Zaliczanie pisemne/ ustne,  online</w:t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wagi...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rPr/>
      </w:pPr>
      <w:r>
        <w:rPr/>
        <w:t>Ocena niedostateczna</w:t>
      </w:r>
    </w:p>
    <w:p>
      <w:pPr>
        <w:pStyle w:val="ListParagraph"/>
        <w:ind w:left="0" w:hanging="0"/>
        <w:rPr/>
      </w:pPr>
      <w:r>
        <w:rPr/>
        <w:t>(W) -Student nie rozróżnia poszczególnych zagadnień oraz procesów w ramach przedmiotu, nie rozpoznaje i nie charakteryzuje występujących między nimi relacji</w:t>
      </w:r>
    </w:p>
    <w:p>
      <w:pPr>
        <w:pStyle w:val="ListParagraph"/>
        <w:ind w:left="0" w:hanging="0"/>
        <w:rPr/>
      </w:pPr>
      <w:r>
        <w:rPr/>
        <w:t xml:space="preserve">(U) -Student nie potrafi analizować i objaśniać  poszczególnych zagadnień oraz procesów w ramach przedmiotu i nie charakteryzuje występujących między nimi relacji </w:t>
      </w:r>
    </w:p>
    <w:p>
      <w:pPr>
        <w:pStyle w:val="ListParagraph"/>
        <w:ind w:left="0" w:hanging="0"/>
        <w:rPr/>
      </w:pPr>
      <w:r>
        <w:rPr/>
        <w:t>(K)  -Student wyraża bierną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dostateczna</w:t>
      </w:r>
    </w:p>
    <w:p>
      <w:pPr>
        <w:pStyle w:val="ListParagraph"/>
        <w:ind w:left="0" w:hanging="0"/>
        <w:rPr/>
      </w:pPr>
      <w:r>
        <w:rPr/>
        <w:t>(W) -Student  rozróżnia niektóre zagadnienia oraz procesy w ramach przedmiotu, częściowo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niektóre zagadnienia oraz procesy w ramach przedmiotu i częściowo charakteryzuje występujące między nimi relacje </w:t>
      </w:r>
    </w:p>
    <w:p>
      <w:pPr>
        <w:pStyle w:val="ListParagraph"/>
        <w:ind w:left="0" w:hanging="0"/>
        <w:rPr/>
      </w:pPr>
      <w:r>
        <w:rPr/>
        <w:t>(K) -Student stara się wyrażać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dobra</w:t>
      </w:r>
    </w:p>
    <w:p>
      <w:pPr>
        <w:pStyle w:val="ListParagraph"/>
        <w:ind w:left="0" w:hanging="0"/>
        <w:rPr/>
      </w:pPr>
      <w:r>
        <w:rPr/>
        <w:t>(W) -Student  rozróżnia zagadnienia oraz procesy w ramach przedmiotu, rozpoznaje i charakteryzuje występujące między nimi relacje</w:t>
      </w:r>
    </w:p>
    <w:p>
      <w:pPr>
        <w:pStyle w:val="ListParagraph"/>
        <w:ind w:left="0" w:hanging="0"/>
        <w:rPr/>
      </w:pPr>
      <w:r>
        <w:rPr/>
        <w:t xml:space="preserve">(U) -Student  potrafi analizować i objaśniać  zagadnienia oraz procesy w ramach przedmiotu i  charakteryzować  występujące między nimi relacje 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/>
      </w:pPr>
      <w:r>
        <w:rPr/>
        <w:t>Ocena bardzo dobra</w:t>
      </w:r>
    </w:p>
    <w:p>
      <w:pPr>
        <w:pStyle w:val="ListParagraph"/>
        <w:ind w:left="0" w:hanging="0"/>
        <w:rPr/>
      </w:pPr>
      <w:r>
        <w:rPr/>
        <w:t>(W) -Student  rozróżnia wszystkie zagadnienia oraz procesy w ramach przedmiotu, bez trudu rozpoznaje i charakteryzuje występujące między nimi relacje</w:t>
      </w:r>
    </w:p>
    <w:p>
      <w:pPr>
        <w:pStyle w:val="ListParagraph"/>
        <w:ind w:left="0" w:hanging="0"/>
        <w:rPr/>
      </w:pPr>
      <w:r>
        <w:rPr/>
        <w:t>(U) -Student  potrafi analizować i objaśniać  wszystkie zagadnienia oraz procesy w ramach przedmiotu i  bez trudu charakteryzować  występujące między nimi relacje</w:t>
      </w:r>
    </w:p>
    <w:p>
      <w:pPr>
        <w:pStyle w:val="ListParagraph"/>
        <w:ind w:left="0" w:hanging="0"/>
        <w:rPr/>
      </w:pPr>
      <w:r>
        <w:rPr/>
        <w:t>(K) -Student wyraża  aktywną postawę w procesie samokształcenia, posiada także świadomość procesu samokształcenia</w:t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654"/>
        <w:rPr>
          <w:b/>
          <w:b/>
        </w:rPr>
      </w:pPr>
      <w:r>
        <w:rPr>
          <w:b/>
        </w:rPr>
        <w:t>VIII.       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1. Zarządzanie projektem europejskim, praca zbiorowa pod red. M. Trockiego i B. Gruczy, Warszawa: Polskie Wydawnictwo Ekonomiczne 2007.</w:t>
              <w:br/>
              <w:t xml:space="preserve">2. A. Habis, Zarządzanie projektami -w tym finansowanymi z Unii Europejskiej. Materiały szkoleniowe, Warszawa: Fundacja Rozwoju Demokracji Lokalnej 2009. </w:t>
              <w:br/>
              <w:t>3. M. Dylewski, Finanse samorządowe, Warszawa: Wydawnictwo Naukowe PWN 2006.</w:t>
              <w:br/>
              <w:t>4. Fundusze Europejskie dla Lubelskiego 2021-2027, Lublin: Urząd Marszałkowski Województwa Lubelskiego 2021.</w:t>
              <w:br/>
              <w:t xml:space="preserve">5. I. Pietrzyk, Polityka regionalna Unii Europejskiej i regiony w państwach członkowskich, Warszawa: Wydawnictwo Naukowe PWN 2006. 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1. J. Kisielnicki, Zarządzanie projektami. Ludzie-procedury-wyniki, Warszawa: Oficyna Wolters Kluwer Business 2011.</w:t>
              <w:br/>
              <w:t>2. S. Barker, R. Cole, Zarządzanie projektem. Co dobry szef projektu wie, robi i mówi, tłum. B. Solecki, Warszawa: Polskie Wydawnictwo Ekonomiczne 2010.</w:t>
              <w:br/>
              <w:t>3. J. Śliwa, Fundusze unijne bez tajemnic, Warszawa: Wydział Zarządzania UW 2008.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06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e073f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e073f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41ca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41c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31712-4390-4D4F-A621-17BFD39A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4</Pages>
  <Words>881</Words>
  <Characters>6342</Characters>
  <CharactersWithSpaces>7134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2022-01-09T17:06:00Z</dcterms:created>
  <dc:creator>Artur Jan Kukuła</dc:creator>
  <dc:description/>
  <dc:language>pl-PL</dc:language>
  <cp:lastModifiedBy/>
  <cp:lastPrinted>2019-11-24T01:58:00Z</cp:lastPrinted>
  <dcterms:modified xsi:type="dcterms:W3CDTF">2022-01-12T12:59:26Z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