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Zagrożenia asymetryczne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Asymmetric Threats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hybrydowe (stacjonarne i zdalne)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6"/>
        <w:gridCol w:w="4525"/>
      </w:tblGrid>
      <w:tr>
        <w:trPr/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hab. Marcin Kosienkowski, prof. KUL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0"/>
        <w:gridCol w:w="6851"/>
      </w:tblGrid>
      <w:tr>
        <w:trPr/>
        <w:tc>
          <w:tcPr>
            <w:tcW w:w="22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W1 – znajomość zagadnień dotyczących bezpieczeństwa międzynarodowego. </w:t>
              <w:br/>
              <w:t>W2 – zainteresowanie problematyką.</w:t>
              <w:br/>
              <w:t>W3 – umiejętność rzeczowej dyskusji.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 – Zapoznanie studentów z problemem zagrożeń asymetrycznych i działaniami na rzecz ich zwalczania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5831"/>
        <w:gridCol w:w="2138"/>
      </w:tblGrid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zna i rozumie istotę oraz uwarunkowania bezpieczeństwa państwa w kontekście zagrożeń asymetrycznych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posiada podstawową wiedzę nt. systemów bezpieczeństwa państw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K_W05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W_…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wykorzystuje zdobytą wiedzę teoretyczną do analizowania bezpieczeństwa państwa w kontekście zagrożeń asymetrycznych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przygotowuje w sposób profesjonalny wystąpienia w języku polskim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K_U05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U_….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K_...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 Kwestie pojęciowe. </w:t>
              <w:br/>
              <w:t>2. Koncepcje zagrożeń asymetrycznych. </w:t>
              <w:br/>
              <w:t>3. Technologie informacyjne (walka informacyjna) jako zagrożenie asymetryczne. </w:t>
              <w:br/>
              <w:t>4. Przestępczość transnarodowa jako zagrożenie asymetryczne. </w:t>
              <w:br/>
              <w:t>5. Broń masowego rażenia jako zagrożenie asymetryczne. </w:t>
              <w:br/>
              <w:t>6. Terroryzm międzynarodowy jako zagrożenie asymetryczne.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7. Piractwo morskie (na przykładzie somalijskiego piractwa morskiego) jako zagrożenie asymetryczne.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8. Państwa de facto (ruchy separatystyczne) jako zagrożenie asymetryczne.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57"/>
        <w:gridCol w:w="2774"/>
        <w:gridCol w:w="2539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7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Wykład konwersatoryjny /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Wykład konwersatoryjny /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W_…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U_….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K_...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rPr/>
      </w:pPr>
      <w:r>
        <w:rPr/>
        <w:t>Ocena w oparciu o przedstawioną prezentację i aktywny udział w zajęciach.</w:t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60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 Marek Madej, Zagrożenia asymetryczne bezpieczeństwa państw obszaru transatlantyckiego, Warszawa 2007. </w:t>
              <w:br/>
              <w:t>2. Piotr Gawliczek, Jacek Pawłowski, Zagrożenia asymetryczne, Warszawa 2003. </w:t>
              <w:br/>
              <w:t>3. Krzysztof Rokiciński, Zagrożenia asymetryczne w Regionie Bałtyckim, Warszawa 2006. </w:t>
              <w:br/>
              <w:t>4. Piotr Gawliczek, Asymetria w środowisku bezpieczeństwa, Warszawa 2009. </w:t>
              <w:br/>
              <w:t>5. Zagrożenia asymetryczne współczesnego świata, red. S. Wojciechowski, R. Fiedler, Poznań 2009.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6. Alina Bomba, Piractwo morskie, [w:] Agnieszka Florczak, Alicja Lisowska </w:t>
              <w:br/>
              <w:t>(red.), Organizacje międzynarodowe w działaniu, Wrocław 2014. </w:t>
              <w:br/>
              <w:t>7. Katarzyna Wardin, Współczesne piractwo morskie. Wyzwanie somalijskie oraz odpowiedź społeczności międzynarodowej, Warszawa 2012. 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1. Marcin Kosienkowski, Współpraca społeczności międzynarodowej z państwami de facto. Studium przypadków, Lublin 2018.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76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2. Marcin Kosienkowski, Naddniestrzańska Republika Mołdawska. Determinanty przetrwania, Toruń 2010.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4ec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0130AB24-2FA4-4334-A946-189EB564E8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E778DC-0166-4A32-A053-34F5E500A3E8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LibreOffice/7.0.4.2$Windows_X86_64 LibreOffice_project/dcf040e67528d9187c66b2379df5ea4407429775</Application>
  <AppVersion>15.0000</AppVersion>
  <Pages>4</Pages>
  <Words>462</Words>
  <Characters>3425</Characters>
  <CharactersWithSpaces>3781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2022-01-20T15:33:00Z</dcterms:created>
  <dc:creator>Anna Łukasiewicz</dc:creator>
  <dc:description/>
  <dc:language>pl-PL</dc:language>
  <cp:lastModifiedBy/>
  <cp:lastPrinted>2019-01-23T11:10:00Z</cp:lastPrinted>
  <dcterms:modified xsi:type="dcterms:W3CDTF">2022-04-12T13:45:37Z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