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44"/>
      </w:tblGrid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Bezpieczeństwo w wymiarze medialnym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Safety in the Media Dimension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 hab. Agnieszka Łukasik-Turecka, prof. KUL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4"/>
        <w:gridCol w:w="2258"/>
        <w:gridCol w:w="2261"/>
        <w:gridCol w:w="2258"/>
      </w:tblGrid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I-IV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2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Podstawowa wiedza w zakresie nauk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C1 - zapoznanie z zasadami pisania pracy magisterskiej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C2 - zapoznanie ze specyfiką wpływu mediów na politykę bezpieczeństwa narodowego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Zna interdyscyplinarny charakter wiedzy z dziedziny nauk społecznych, zwłaszcza w obszarze nauk o bezpieczeństwie,  nauk o polityce i administracji oraz nauk o komunikacji społecznej i mediach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K_W01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Potrafi analizować, diagnozować, prognozować zagadnienia odnoszące się do medialnych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K_U01, K_U03,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Potrafi identyfikować zagrożenia dla medialnych aspektów bezpieczeństwa narodowego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K_U04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Jest gotów do stosowania zasad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K_K01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Omówienie zasad pisania pracy magisterskiej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Wybór tematu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Dobór metod badawczych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Dobór literatury, budowa bibliografii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Dyskusja nad strukturą pracy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Prezentacja gotowych fragmentów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Przygotowanie końcowej wersji pracy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1"/>
        <w:gridCol w:w="2542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Praca seminaryjna </w:t>
            </w:r>
            <w:r>
              <w:rPr/>
              <w:t>(zajęcia mogą być realizowane hybrydowo)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przedmiotu </w:t>
            </w:r>
            <w:r>
              <w:rPr/>
              <w:t>(hybrydowe)</w:t>
            </w:r>
          </w:p>
        </w:tc>
        <w:tc>
          <w:tcPr>
            <w:tcW w:w="25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Praca badawcza pod kierunkiem </w:t>
            </w:r>
            <w:r>
              <w:rPr/>
              <w:t>(zajęcia mogą być realizowane hybrydowo)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przedmiotu </w:t>
            </w:r>
            <w:r>
              <w:rPr/>
              <w:t>(hybrydowe)</w:t>
            </w:r>
          </w:p>
        </w:tc>
        <w:tc>
          <w:tcPr>
            <w:tcW w:w="25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Dyskusja </w:t>
            </w:r>
            <w:r>
              <w:rPr/>
              <w:t>(zajęcia mogą być realizowane hybrydowo)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</w:t>
            </w:r>
            <w:r>
              <w:rPr/>
              <w:t>(hybrydowe)</w:t>
            </w:r>
          </w:p>
        </w:tc>
        <w:tc>
          <w:tcPr>
            <w:tcW w:w="25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Dyskusja </w:t>
            </w:r>
            <w:r>
              <w:rPr/>
              <w:t>(zajęcia mogą być realizowane hybrydowo)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</w:t>
            </w:r>
            <w:r>
              <w:rPr/>
              <w:t>(hybrydowe)</w:t>
            </w:r>
          </w:p>
        </w:tc>
        <w:tc>
          <w:tcPr>
            <w:tcW w:w="25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Analiza tekstu </w:t>
            </w:r>
            <w:r>
              <w:rPr/>
              <w:t>(zajęcia mogą być realizowane hybrydowo)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</w:t>
            </w:r>
            <w:r>
              <w:rPr/>
              <w:t>(hybrydowe)</w:t>
            </w:r>
          </w:p>
        </w:tc>
        <w:tc>
          <w:tcPr>
            <w:tcW w:w="25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Dyskusja </w:t>
            </w:r>
            <w:r>
              <w:rPr/>
              <w:t>(zajęcia mogą być realizowane hybrydowo)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</w:t>
            </w:r>
            <w:r>
              <w:rPr/>
              <w:t>(hybrydowe)</w:t>
            </w:r>
          </w:p>
        </w:tc>
        <w:tc>
          <w:tcPr>
            <w:tcW w:w="25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Dyskusja </w:t>
            </w:r>
            <w:r>
              <w:rPr/>
              <w:t>(zajęcia mogą być realizowane hybrydowo)</w:t>
            </w:r>
          </w:p>
        </w:tc>
        <w:tc>
          <w:tcPr>
            <w:tcW w:w="27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Zaliczenie </w:t>
            </w:r>
            <w:r>
              <w:rPr/>
              <w:t>(hybrydowe)</w:t>
            </w:r>
          </w:p>
        </w:tc>
        <w:tc>
          <w:tcPr>
            <w:tcW w:w="254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widowControl/>
        <w:ind w:left="0" w:right="0" w:hanging="0"/>
        <w:rPr>
          <w:rFonts w:ascii="Calibri" w:hAnsi="Calibri"/>
          <w:color w:val="00000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Zaliczenie seminarium jest możliwe po spełnieniu wymagań podanych przez Prowadzącą i złożeniu przez Studenta wniosku o zatwierdzenie tematu pracy dyplomowej w terminie wymaganym przez regulamin studiów i zapisy przyjęte na Wydziale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600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E. Babbie., Podstawy badań społecznych, przekł. W. Betkiewicz i in., Wydawnictwo Naukowe PWN, Warszawa 2008.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 W. D. Roger, J. R. Dominic, Mass media. Metody badań, Wydawnictwo Uniwersytetu Jagiellońskiego, Kraków 2008.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 R. Zenderowski, Technika pisania prac magisterskich, CeDeWu, Warszawa 2005.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bookmarkStart w:id="0" w:name="_Hlk12790138"/>
            <w:r>
              <w:rPr/>
              <w:t xml:space="preserve">1. </w:t>
            </w:r>
            <w:bookmarkEnd w:id="0"/>
            <w:r>
              <w:rPr/>
              <w:t>D. Lindsay, Dobre rady dla piszących teksty naukowe, Wrocław 1995.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 S. Urban, W. Ładoński, Jak napisać dobrą pracę magisterską, Wydawnictwo Akademii Ekonomicznej w Wrocławiu, Wrocław 2001.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 J. Sztumski, Wstęp do metod i technik badań społecznych, „Śląsk”, Katowice 1999.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7E9B-4B8B-4679-B18B-F49E5DB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LibreOffice/6.4.5.2$Windows_X86_64 LibreOffice_project/a726b36747cf2001e06b58ad5db1aa3a9a1872d6</Application>
  <Pages>3</Pages>
  <Words>522</Words>
  <Characters>3602</Characters>
  <CharactersWithSpaces>3991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2020-10-21T15:24:00Z</dcterms:created>
  <dc:creator>Anna Łukasiewicz</dc:creator>
  <dc:description/>
  <dc:language>pl-PL</dc:language>
  <cp:lastModifiedBy/>
  <cp:lastPrinted>2019-01-23T11:10:00Z</cp:lastPrinted>
  <dcterms:modified xsi:type="dcterms:W3CDTF">2021-11-22T09:21:53Z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