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242497" w:rsidP="0047354E">
            <w:r>
              <w:t>Zarządzanie ryzykiem politycznym w XXI wieku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465C8C" w:rsidP="00AE43B8"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management in the 21st century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125A91" w:rsidP="00387F68">
            <w:r>
              <w:t xml:space="preserve">Bezpieczeństwo </w:t>
            </w:r>
            <w:r w:rsidR="0032681E">
              <w:t>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  <w:r w:rsidR="00125A91"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723D2" w:rsidP="004B6051">
            <w:r>
              <w:t>S</w:t>
            </w:r>
            <w:r w:rsidR="00077226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  <w:p w:rsidR="00B93815" w:rsidRDefault="00B93815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125A91" w:rsidP="002D1A52">
            <w:r>
              <w:t>30</w:t>
            </w:r>
          </w:p>
        </w:tc>
        <w:tc>
          <w:tcPr>
            <w:tcW w:w="2303" w:type="dxa"/>
          </w:tcPr>
          <w:p w:rsidR="003C473D" w:rsidRDefault="00125A91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5723D2" w:rsidP="002D1A52">
            <w:r>
              <w:t xml:space="preserve">W1- </w:t>
            </w:r>
            <w:r w:rsidR="007E11C5">
              <w:t>znajomość zaga</w:t>
            </w:r>
            <w:r w:rsidR="00D70D26">
              <w:t xml:space="preserve">dnień dotyczących </w:t>
            </w:r>
            <w:r w:rsidR="000560C9">
              <w:t>nauki o państwie, bezpieczeństwie i stosunkach międzynarodowych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A457FD" w:rsidRPr="00A457FD" w:rsidRDefault="00A457FD" w:rsidP="00A457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C1 – Zapoznanie z problematyką ryzyka politycznego w kontekście współczesnych procesów społecznych (globalizacji).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457FD" w:rsidRPr="00A457F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A457FD" w:rsidRPr="00A457FD" w:rsidRDefault="00A457FD" w:rsidP="00A457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33642" w:rsidRPr="0003373C" w:rsidRDefault="00433642" w:rsidP="00433642"/>
        </w:tc>
      </w:tr>
      <w:tr w:rsidR="00433642" w:rsidTr="00100A4E">
        <w:tc>
          <w:tcPr>
            <w:tcW w:w="9062" w:type="dxa"/>
          </w:tcPr>
          <w:p w:rsidR="00433642" w:rsidRPr="0003373C" w:rsidRDefault="00702C9F" w:rsidP="00433642">
            <w:r>
              <w:t xml:space="preserve">C2 – </w:t>
            </w:r>
            <w:r w:rsidR="00A457FD">
              <w:t>zrozumienie mechanizmów zarządzania ryzykiem politycznym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13"/>
            </w:tblGrid>
            <w:tr w:rsidR="00746F75" w:rsidRPr="00746F75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746F75" w:rsidRPr="00746F75" w:rsidRDefault="00746F75" w:rsidP="00746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46F75">
                    <w:rPr>
                      <w:rFonts w:ascii="Calibri" w:hAnsi="Calibri" w:cs="Calibri"/>
                      <w:color w:val="000000"/>
                    </w:rPr>
                    <w:t xml:space="preserve">Absolwent rozumie istotę i znaczenie ryzyka politycznego w praktyce społecznej, gospodarczej i politycznej. </w:t>
                  </w:r>
                </w:p>
              </w:tc>
            </w:tr>
          </w:tbl>
          <w:p w:rsidR="00433642" w:rsidRPr="00746F75" w:rsidRDefault="00433642" w:rsidP="00746F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38" w:type="dxa"/>
          </w:tcPr>
          <w:p w:rsidR="00433642" w:rsidRPr="00B02E57" w:rsidRDefault="00746F75" w:rsidP="00433642">
            <w:r>
              <w:t>K_W02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433642" w:rsidRPr="00746F75" w:rsidRDefault="00746F75" w:rsidP="00746F75">
            <w:pPr>
              <w:pStyle w:val="Default"/>
              <w:rPr>
                <w:rFonts w:asciiTheme="minorHAnsi" w:hAnsiTheme="minorHAnsi" w:cstheme="minorHAnsi"/>
              </w:rPr>
            </w:pPr>
            <w:r w:rsidRPr="00746F75">
              <w:rPr>
                <w:rFonts w:asciiTheme="minorHAnsi" w:hAnsiTheme="minorHAnsi" w:cstheme="minorHAnsi"/>
                <w:sz w:val="22"/>
                <w:szCs w:val="22"/>
              </w:rPr>
              <w:t xml:space="preserve">Absolwent posiada wiedzę w zakresie analizy i szacowania ryzyka politycznego we współczesnym świecie. </w:t>
            </w:r>
          </w:p>
        </w:tc>
        <w:tc>
          <w:tcPr>
            <w:tcW w:w="2138" w:type="dxa"/>
          </w:tcPr>
          <w:p w:rsidR="00433642" w:rsidRPr="00B02E57" w:rsidRDefault="00AF1C2F" w:rsidP="00433642">
            <w:r>
              <w:t>K</w:t>
            </w:r>
            <w:r w:rsidR="00746F75">
              <w:t>_W03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433642" w:rsidRPr="00746F75" w:rsidRDefault="00746F75" w:rsidP="00746F75">
            <w:pPr>
              <w:pStyle w:val="Default"/>
              <w:rPr>
                <w:rFonts w:asciiTheme="minorHAnsi" w:hAnsiTheme="minorHAnsi" w:cstheme="minorHAnsi"/>
              </w:rPr>
            </w:pPr>
            <w:r w:rsidRPr="00746F75">
              <w:rPr>
                <w:rFonts w:asciiTheme="minorHAnsi" w:hAnsiTheme="minorHAnsi" w:cstheme="minorHAnsi"/>
                <w:sz w:val="22"/>
                <w:szCs w:val="22"/>
              </w:rPr>
              <w:t xml:space="preserve">Absolwent potrafi zastosować metody i techniki szacowania i pomiaru ryzyka politycznego. </w:t>
            </w:r>
          </w:p>
        </w:tc>
        <w:tc>
          <w:tcPr>
            <w:tcW w:w="2138" w:type="dxa"/>
          </w:tcPr>
          <w:p w:rsidR="00433642" w:rsidRPr="00173BB2" w:rsidRDefault="00AF1C2F" w:rsidP="00433642">
            <w:r>
              <w:t>K</w:t>
            </w:r>
            <w:r w:rsidR="00746F75">
              <w:t>_U01</w:t>
            </w:r>
          </w:p>
        </w:tc>
      </w:tr>
      <w:tr w:rsidR="00AF1C2F" w:rsidTr="00100A4E">
        <w:tc>
          <w:tcPr>
            <w:tcW w:w="1095" w:type="dxa"/>
          </w:tcPr>
          <w:p w:rsidR="00AF1C2F" w:rsidRDefault="00AF1C2F" w:rsidP="00433642">
            <w:r>
              <w:t>U_02</w:t>
            </w:r>
          </w:p>
        </w:tc>
        <w:tc>
          <w:tcPr>
            <w:tcW w:w="5829" w:type="dxa"/>
          </w:tcPr>
          <w:p w:rsidR="00AF1C2F" w:rsidRPr="00EB0A32" w:rsidRDefault="00EB0A32" w:rsidP="00EB0A32">
            <w:pPr>
              <w:pStyle w:val="Default"/>
              <w:rPr>
                <w:rFonts w:asciiTheme="minorHAnsi" w:hAnsiTheme="minorHAnsi" w:cstheme="minorHAnsi"/>
              </w:rPr>
            </w:pPr>
            <w:r w:rsidRPr="00EB0A32">
              <w:rPr>
                <w:rFonts w:asciiTheme="minorHAnsi" w:hAnsiTheme="minorHAnsi" w:cstheme="minorHAnsi"/>
                <w:sz w:val="22"/>
                <w:szCs w:val="22"/>
              </w:rPr>
              <w:t xml:space="preserve">Absolwent potrafi opracować materiały analityczne z zakresu ryzyka politycznego. </w:t>
            </w:r>
          </w:p>
        </w:tc>
        <w:tc>
          <w:tcPr>
            <w:tcW w:w="2138" w:type="dxa"/>
          </w:tcPr>
          <w:p w:rsidR="00AF1C2F" w:rsidRDefault="00EB0A32" w:rsidP="00433642">
            <w:r>
              <w:t>K_U03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Ryzyko we współczesnym społeczeństwie – zagadnienia wstępne.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Koncepcja społeczeństwa ryzyka.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Definicje i rodzaje ryzyka. Ryzyko a niepewność.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Koncepcja ryzyka i proces zarządzania ryzykiem – istota, źródło, lokalizacja.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Analiz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ryzyka w stosunkach międzynarodowych.</w:t>
            </w: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Specyfika decyzji w zarządzaniu kryzysowym.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Monitoring ryzyka i zarządzanie ryzykiem w teorii i praktyce. </w:t>
            </w:r>
          </w:p>
          <w:p w:rsidR="00BF7016" w:rsidRPr="004617FB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Zarządzanie ryzykiem w wybranych państwach – analiza porównawcza </w:t>
            </w:r>
          </w:p>
          <w:p w:rsidR="00BF7016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Dobre praktyki w zarządzaniu ryzykiem: Zarządzanie zasobami 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dzkimi w administracji rządowej.</w:t>
            </w:r>
          </w:p>
          <w:p w:rsidR="00100A4E" w:rsidRPr="00BF7016" w:rsidRDefault="00BF7016" w:rsidP="00BF7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Granice zewnętrzne Unii Europejskiej jako przestrzeń zarządzania ryzykiem.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0E7327" w:rsidRDefault="000E7327" w:rsidP="009A353A">
            <w:r>
              <w:t>Studium przypadku,</w:t>
            </w:r>
          </w:p>
          <w:p w:rsidR="002A579E" w:rsidRDefault="000E7327" w:rsidP="009A353A">
            <w:r>
              <w:t>d</w:t>
            </w:r>
            <w:r w:rsidR="0032681E" w:rsidRPr="00CA263F">
              <w:t>yskusja</w:t>
            </w:r>
            <w:r w:rsidR="00D62AD6">
              <w:t xml:space="preserve"> on-line</w:t>
            </w:r>
            <w:r w:rsidR="00551ADA">
              <w:t>,</w:t>
            </w:r>
            <w:r w:rsidR="00D62AD6">
              <w:t xml:space="preserve"> </w:t>
            </w:r>
          </w:p>
        </w:tc>
        <w:tc>
          <w:tcPr>
            <w:tcW w:w="2266" w:type="dxa"/>
          </w:tcPr>
          <w:p w:rsidR="002A579E" w:rsidRDefault="000E7327" w:rsidP="002A579E">
            <w:r>
              <w:t xml:space="preserve">Prezentacja </w:t>
            </w:r>
            <w:r w:rsidR="00827D69" w:rsidRPr="00827D69">
              <w:t>on-line</w:t>
            </w:r>
            <w:r>
              <w:t>/</w:t>
            </w:r>
          </w:p>
          <w:p w:rsidR="000E7327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0E7327" w:rsidRDefault="000E7327" w:rsidP="002A579E">
            <w:r>
              <w:t>Studium przypadku,</w:t>
            </w:r>
          </w:p>
          <w:p w:rsidR="002A579E" w:rsidRDefault="00F04415" w:rsidP="002A579E">
            <w:r>
              <w:t>d</w:t>
            </w:r>
            <w:r w:rsidR="0032681E" w:rsidRPr="00CA263F">
              <w:t>yskusja</w:t>
            </w:r>
            <w:r w:rsidR="000E7327">
              <w:t xml:space="preserve"> </w:t>
            </w:r>
            <w:r w:rsidR="00D62AD6">
              <w:t xml:space="preserve">on-line, </w:t>
            </w:r>
          </w:p>
        </w:tc>
        <w:tc>
          <w:tcPr>
            <w:tcW w:w="2266" w:type="dxa"/>
          </w:tcPr>
          <w:p w:rsidR="002A579E" w:rsidRDefault="000E7327" w:rsidP="002A579E">
            <w:r>
              <w:t>Prezentacja on-line</w:t>
            </w:r>
            <w:r w:rsidR="00827D69">
              <w:t>/</w:t>
            </w:r>
          </w:p>
          <w:p w:rsidR="00827D69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0C1598" w:rsidRDefault="00F04415" w:rsidP="009A353A">
            <w:r>
              <w:t>d</w:t>
            </w:r>
            <w:r w:rsidR="000C1598" w:rsidRPr="00CA263F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0C1598" w:rsidRDefault="00F04415" w:rsidP="000C1598">
            <w:r>
              <w:t>Prezentacja</w:t>
            </w:r>
            <w:r w:rsidR="00D62AD6">
              <w:t xml:space="preserve"> on-line</w:t>
            </w:r>
            <w:r>
              <w:t>/</w:t>
            </w:r>
          </w:p>
          <w:p w:rsidR="00F04415" w:rsidRDefault="00F04415" w:rsidP="000C1598">
            <w:r>
              <w:t>obserwacja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t>U_02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9A353A" w:rsidRPr="004D5C51" w:rsidRDefault="00F04415" w:rsidP="009A353A">
            <w:r>
              <w:lastRenderedPageBreak/>
              <w:t>d</w:t>
            </w:r>
            <w:r w:rsidR="009A353A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9A353A" w:rsidRDefault="00F04415" w:rsidP="009A353A">
            <w:r>
              <w:lastRenderedPageBreak/>
              <w:t xml:space="preserve">Prezentacja </w:t>
            </w:r>
            <w:r w:rsidR="00827D69">
              <w:t>on-line</w:t>
            </w:r>
            <w:r>
              <w:t>/</w:t>
            </w:r>
          </w:p>
          <w:p w:rsidR="00F04415" w:rsidRPr="004D5C51" w:rsidRDefault="005D3C46" w:rsidP="009A353A">
            <w:r>
              <w:lastRenderedPageBreak/>
              <w:t>o</w:t>
            </w:r>
            <w:r w:rsidR="00F04415">
              <w:t>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lastRenderedPageBreak/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lastRenderedPageBreak/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712A2" w:rsidRPr="00F04415" w:rsidRDefault="00F04415" w:rsidP="008712A2">
      <w:r>
        <w:t>Ocena w oparciu o aktywność na zajęciach</w:t>
      </w:r>
      <w:r w:rsidR="009A0929">
        <w:t>, także</w:t>
      </w:r>
      <w:r>
        <w:t xml:space="preserve"> on-line, frekwencję i przygotowanie pr</w:t>
      </w:r>
      <w:r w:rsidR="009A0929">
        <w:t>ezentacji multimedialnej</w:t>
      </w:r>
      <w:r>
        <w:t>.</w:t>
      </w:r>
    </w:p>
    <w:p w:rsidR="003C473D" w:rsidRDefault="003C473D" w:rsidP="008712A2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D30117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C77EEC" w:rsidRDefault="00C77EEC" w:rsidP="00C77E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Zarządzanie ryzykiem: wyzwania XXI wieku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red. B. Kuc, Wyd. Wyższej Szkoły Zarządzania i Prawa,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Warszawa 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2007. </w:t>
            </w:r>
          </w:p>
          <w:p w:rsidR="00C77EEC" w:rsidRDefault="00C77EEC" w:rsidP="00C77E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Zarządzanie ryzykiem: podręcznik dla studentów Wyższej Szkoły Bezpieczeństwa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Wyd. Wyższej Szkoły Bezpieczeństwa, Poznań 2011. </w:t>
            </w:r>
          </w:p>
          <w:p w:rsidR="00C77EEC" w:rsidRPr="00DA2A62" w:rsidRDefault="00C77EEC" w:rsidP="00C77EEC">
            <w:pPr>
              <w:shd w:val="clear" w:color="auto" w:fill="FFFFFF"/>
              <w:spacing w:line="360" w:lineRule="auto"/>
              <w:jc w:val="both"/>
              <w:rPr>
                <w:rFonts w:ascii="Helvetica" w:eastAsia="Times New Roman" w:hAnsi="Helvetica" w:cs="Helvetica"/>
                <w:color w:val="767676"/>
                <w:sz w:val="24"/>
                <w:szCs w:val="24"/>
                <w:lang w:eastAsia="pl-PL"/>
              </w:rPr>
            </w:pP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Kaczmarek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Ryzyko i zarządzanie ryzykiem: ujęcie interdyscyplinarne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Wyd. </w:t>
            </w:r>
            <w:proofErr w:type="spellStart"/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2005. </w:t>
            </w:r>
            <w:r w:rsidRPr="00DA2A62">
              <w:rPr>
                <w:rFonts w:ascii="Helvetica" w:eastAsia="Times New Roman" w:hAnsi="Helvetica" w:cs="Helvetica"/>
                <w:color w:val="006621"/>
                <w:sz w:val="24"/>
                <w:szCs w:val="24"/>
                <w:lang w:eastAsia="pl-PL"/>
              </w:rPr>
              <w:t>https://mysl.lazarski.pl/.../2011/MEiP_1-2_2_2011_Kaczmarek.pdf</w:t>
            </w:r>
            <w:r>
              <w:rPr>
                <w:rFonts w:ascii="Helvetica" w:eastAsia="Times New Roman" w:hAnsi="Helvetica" w:cs="Helvetica"/>
                <w:color w:val="767676"/>
                <w:sz w:val="24"/>
                <w:szCs w:val="24"/>
                <w:lang w:eastAsia="pl-PL"/>
              </w:rPr>
              <w:t> · Plik PDF</w:t>
            </w:r>
          </w:p>
          <w:p w:rsidR="00C77EEC" w:rsidRDefault="00C77EEC" w:rsidP="00C77E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Kaczmarek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Zarządzanie ryzykiem: ujęcie interdyscyplinarne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Wyd. </w:t>
            </w:r>
            <w:proofErr w:type="spellStart"/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Difin</w:t>
            </w:r>
            <w:proofErr w:type="spellEnd"/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HTML-cytat"/>
                <w:rFonts w:ascii="Helvetica" w:hAnsi="Helvetica" w:cs="Helvetica"/>
                <w:color w:val="006621"/>
                <w:shd w:val="clear" w:color="auto" w:fill="FFFFFF"/>
              </w:rPr>
              <w:t>https://repozytorium.uph.edu.pl/bitstream/handle/...</w:t>
            </w:r>
            <w:r>
              <w:rPr>
                <w:rFonts w:ascii="Helvetica" w:hAnsi="Helvetica" w:cs="Helvetica"/>
                <w:color w:val="767676"/>
                <w:shd w:val="clear" w:color="auto" w:fill="FFFFFF"/>
              </w:rPr>
              <w:t> · Plik PDF</w:t>
            </w:r>
          </w:p>
          <w:p w:rsidR="00C77EEC" w:rsidRPr="00870C34" w:rsidRDefault="00C77EEC" w:rsidP="00C77E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Zarządzanie ryzykiem w sytuacjach kryzysowych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red. P. Sienkiewicz, Warszawa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006. </w:t>
            </w:r>
            <w:hyperlink r:id="rId8" w:history="1">
              <w:r w:rsidRPr="003B74C8">
                <w:rPr>
                  <w:color w:val="0000FF"/>
                  <w:u w:val="single"/>
                </w:rPr>
                <w:t>3_Sienkiewicz.pdf (ipan.lublin.pl)</w:t>
              </w:r>
            </w:hyperlink>
          </w:p>
          <w:p w:rsidR="00C77EEC" w:rsidRDefault="00C77EEC" w:rsidP="00C77E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Zarządzanie ryzykiem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red. D. Wróblewski, Józefów 2015. </w:t>
            </w:r>
          </w:p>
          <w:p w:rsidR="00950787" w:rsidRPr="00BB0902" w:rsidRDefault="00C77EEC" w:rsidP="00C77EE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4246">
              <w:rPr>
                <w:rFonts w:ascii="Times New Roman" w:hAnsi="Times New Roman" w:cs="Times New Roman"/>
              </w:rPr>
              <w:t>Moraczewska</w:t>
            </w:r>
            <w:r>
              <w:rPr>
                <w:rFonts w:ascii="Times New Roman" w:hAnsi="Times New Roman" w:cs="Times New Roman"/>
              </w:rPr>
              <w:t xml:space="preserve"> A., </w:t>
            </w:r>
            <w:r w:rsidRPr="008129AE">
              <w:rPr>
                <w:rFonts w:ascii="Times New Roman" w:hAnsi="Times New Roman" w:cs="Times New Roman"/>
                <w:i/>
              </w:rPr>
              <w:t>Zarządzanie ryzykiem na granicach zewnętrznych Unii Europejskiej</w:t>
            </w:r>
            <w:r>
              <w:rPr>
                <w:rFonts w:ascii="Times New Roman" w:hAnsi="Times New Roman" w:cs="Times New Roman"/>
              </w:rPr>
              <w:t>, Lublin 2021.</w:t>
            </w:r>
            <w:r w:rsidRPr="00DA2A62">
              <w:t xml:space="preserve"> </w:t>
            </w:r>
            <w:hyperlink r:id="rId9" w:history="1">
              <w:r w:rsidRPr="00DA2A62">
                <w:rPr>
                  <w:color w:val="0000FF"/>
                  <w:u w:val="single"/>
                </w:rPr>
                <w:t>5_Moraczewska.pdf (ipan.lublin.pl)</w:t>
              </w:r>
            </w:hyperlink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AD0CE8" w:rsidRDefault="00AD0CE8" w:rsidP="00AD0C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Zarządzanie ryzykiem</w:t>
            </w:r>
            <w:r w:rsidRPr="0087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red. K. Jajuga, Warszawa 2007. </w:t>
            </w:r>
            <w:hyperlink r:id="rId10" w:history="1">
              <w:r w:rsidRPr="00736514">
                <w:rPr>
                  <w:color w:val="0000FF"/>
                  <w:u w:val="single"/>
                </w:rPr>
                <w:t>Zarządzanie ryzykiem Krzysztof Jajuga - Pobierz pdf z Docer.pl</w:t>
              </w:r>
            </w:hyperlink>
          </w:p>
          <w:p w:rsidR="00950787" w:rsidRPr="000115CD" w:rsidRDefault="00AD0CE8" w:rsidP="00AD0CE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0C34">
              <w:rPr>
                <w:rFonts w:ascii="Times New Roman" w:hAnsi="Times New Roman" w:cs="Times New Roman"/>
              </w:rPr>
              <w:t>Mojsiewicz</w:t>
            </w:r>
            <w:r>
              <w:rPr>
                <w:rFonts w:ascii="Times New Roman" w:hAnsi="Times New Roman" w:cs="Times New Roman"/>
              </w:rPr>
              <w:t xml:space="preserve"> M., </w:t>
            </w:r>
            <w:r w:rsidRPr="00870C34">
              <w:rPr>
                <w:rFonts w:ascii="Times New Roman" w:hAnsi="Times New Roman" w:cs="Times New Roman"/>
              </w:rPr>
              <w:t>Tarczyński</w:t>
            </w:r>
            <w:r>
              <w:rPr>
                <w:rFonts w:ascii="Times New Roman" w:hAnsi="Times New Roman" w:cs="Times New Roman"/>
              </w:rPr>
              <w:t xml:space="preserve"> W.</w:t>
            </w:r>
            <w:r w:rsidRPr="00870C34">
              <w:rPr>
                <w:rFonts w:ascii="Times New Roman" w:hAnsi="Times New Roman" w:cs="Times New Roman"/>
              </w:rPr>
              <w:t xml:space="preserve">, </w:t>
            </w:r>
            <w:r w:rsidRPr="00870C34">
              <w:rPr>
                <w:rFonts w:ascii="Times New Roman" w:hAnsi="Times New Roman" w:cs="Times New Roman"/>
                <w:i/>
              </w:rPr>
              <w:t>Zarządzanie ryzykiem</w:t>
            </w:r>
            <w:r w:rsidRPr="00870C34">
              <w:rPr>
                <w:rFonts w:ascii="Times New Roman" w:hAnsi="Times New Roman" w:cs="Times New Roman"/>
              </w:rPr>
              <w:t xml:space="preserve">, Warszawa 2001. </w:t>
            </w:r>
            <w:hyperlink r:id="rId11" w:history="1">
              <w:r w:rsidRPr="00736514">
                <w:rPr>
                  <w:color w:val="0000FF"/>
                  <w:u w:val="single"/>
                </w:rPr>
                <w:t xml:space="preserve">zarzadzanie ryzykiem </w:t>
              </w:r>
              <w:proofErr w:type="spellStart"/>
              <w:r w:rsidRPr="00736514">
                <w:rPr>
                  <w:color w:val="0000FF"/>
                  <w:u w:val="single"/>
                </w:rPr>
                <w:t>tarczynski</w:t>
              </w:r>
              <w:proofErr w:type="spellEnd"/>
              <w:r w:rsidRPr="00736514">
                <w:rPr>
                  <w:color w:val="0000FF"/>
                  <w:u w:val="single"/>
                </w:rPr>
                <w:t xml:space="preserve"> mojsiewicz.pdf - meghnagandhi04 - Chomikuj.pl</w:t>
              </w:r>
            </w:hyperlink>
            <w:bookmarkStart w:id="0" w:name="_GoBack"/>
            <w:bookmarkEnd w:id="0"/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C4" w:rsidRDefault="00EF12C4" w:rsidP="00B04272">
      <w:pPr>
        <w:spacing w:after="0" w:line="240" w:lineRule="auto"/>
      </w:pPr>
      <w:r>
        <w:separator/>
      </w:r>
    </w:p>
  </w:endnote>
  <w:endnote w:type="continuationSeparator" w:id="0">
    <w:p w:rsidR="00EF12C4" w:rsidRDefault="00EF12C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C4" w:rsidRDefault="00EF12C4" w:rsidP="00B04272">
      <w:pPr>
        <w:spacing w:after="0" w:line="240" w:lineRule="auto"/>
      </w:pPr>
      <w:r>
        <w:separator/>
      </w:r>
    </w:p>
  </w:footnote>
  <w:footnote w:type="continuationSeparator" w:id="0">
    <w:p w:rsidR="00EF12C4" w:rsidRDefault="00EF12C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15CD"/>
    <w:rsid w:val="000153A0"/>
    <w:rsid w:val="000308A7"/>
    <w:rsid w:val="000351F2"/>
    <w:rsid w:val="00047D65"/>
    <w:rsid w:val="000560C9"/>
    <w:rsid w:val="0005709E"/>
    <w:rsid w:val="0007704F"/>
    <w:rsid w:val="00077226"/>
    <w:rsid w:val="00084ADA"/>
    <w:rsid w:val="000B3BEC"/>
    <w:rsid w:val="000C1598"/>
    <w:rsid w:val="000E7327"/>
    <w:rsid w:val="00100A4E"/>
    <w:rsid w:val="001051F5"/>
    <w:rsid w:val="00115BF8"/>
    <w:rsid w:val="00125A91"/>
    <w:rsid w:val="00186FFD"/>
    <w:rsid w:val="001A5D37"/>
    <w:rsid w:val="001C0192"/>
    <w:rsid w:val="001C278A"/>
    <w:rsid w:val="00216EC6"/>
    <w:rsid w:val="00235F80"/>
    <w:rsid w:val="00242497"/>
    <w:rsid w:val="00272816"/>
    <w:rsid w:val="002754C6"/>
    <w:rsid w:val="002778F0"/>
    <w:rsid w:val="00286CFE"/>
    <w:rsid w:val="002A579E"/>
    <w:rsid w:val="002D1A52"/>
    <w:rsid w:val="002D5191"/>
    <w:rsid w:val="002F2985"/>
    <w:rsid w:val="00304259"/>
    <w:rsid w:val="00317BBA"/>
    <w:rsid w:val="0032681E"/>
    <w:rsid w:val="0033369E"/>
    <w:rsid w:val="00336637"/>
    <w:rsid w:val="003501E6"/>
    <w:rsid w:val="00351D61"/>
    <w:rsid w:val="00372079"/>
    <w:rsid w:val="003A60A0"/>
    <w:rsid w:val="003C473D"/>
    <w:rsid w:val="003C65DA"/>
    <w:rsid w:val="003D4626"/>
    <w:rsid w:val="004051F6"/>
    <w:rsid w:val="0041093C"/>
    <w:rsid w:val="00433642"/>
    <w:rsid w:val="004343E4"/>
    <w:rsid w:val="004467FA"/>
    <w:rsid w:val="00450FA6"/>
    <w:rsid w:val="00465C8C"/>
    <w:rsid w:val="004B2BAA"/>
    <w:rsid w:val="004B6F7B"/>
    <w:rsid w:val="004C2150"/>
    <w:rsid w:val="004E2DB4"/>
    <w:rsid w:val="004F25E6"/>
    <w:rsid w:val="004F3740"/>
    <w:rsid w:val="004F73CF"/>
    <w:rsid w:val="004F7F68"/>
    <w:rsid w:val="00551ADA"/>
    <w:rsid w:val="00556FCA"/>
    <w:rsid w:val="005723D2"/>
    <w:rsid w:val="00583DB9"/>
    <w:rsid w:val="00596F73"/>
    <w:rsid w:val="005A3D71"/>
    <w:rsid w:val="005A468A"/>
    <w:rsid w:val="005B36C1"/>
    <w:rsid w:val="005D3C46"/>
    <w:rsid w:val="00653347"/>
    <w:rsid w:val="006534C9"/>
    <w:rsid w:val="0066271E"/>
    <w:rsid w:val="00685044"/>
    <w:rsid w:val="006970AB"/>
    <w:rsid w:val="006D2CA2"/>
    <w:rsid w:val="006D4703"/>
    <w:rsid w:val="00702C9F"/>
    <w:rsid w:val="00717618"/>
    <w:rsid w:val="0072441E"/>
    <w:rsid w:val="00730387"/>
    <w:rsid w:val="007306D3"/>
    <w:rsid w:val="0073186D"/>
    <w:rsid w:val="00732E45"/>
    <w:rsid w:val="00746F75"/>
    <w:rsid w:val="00757261"/>
    <w:rsid w:val="007841B3"/>
    <w:rsid w:val="007A78E4"/>
    <w:rsid w:val="007D0038"/>
    <w:rsid w:val="007D6295"/>
    <w:rsid w:val="007E11C5"/>
    <w:rsid w:val="007E1A51"/>
    <w:rsid w:val="008215CC"/>
    <w:rsid w:val="00827D69"/>
    <w:rsid w:val="00827E09"/>
    <w:rsid w:val="00830C16"/>
    <w:rsid w:val="0083193C"/>
    <w:rsid w:val="0084018E"/>
    <w:rsid w:val="008712A2"/>
    <w:rsid w:val="008769E0"/>
    <w:rsid w:val="00876C22"/>
    <w:rsid w:val="008948C0"/>
    <w:rsid w:val="008C6268"/>
    <w:rsid w:val="008E2C5B"/>
    <w:rsid w:val="008E4017"/>
    <w:rsid w:val="008E6F86"/>
    <w:rsid w:val="008F75FB"/>
    <w:rsid w:val="009168BF"/>
    <w:rsid w:val="00931748"/>
    <w:rsid w:val="00933F07"/>
    <w:rsid w:val="00950787"/>
    <w:rsid w:val="009A0929"/>
    <w:rsid w:val="009A353A"/>
    <w:rsid w:val="009C4E22"/>
    <w:rsid w:val="009D424F"/>
    <w:rsid w:val="009E4001"/>
    <w:rsid w:val="00A40520"/>
    <w:rsid w:val="00A457FD"/>
    <w:rsid w:val="00A5036D"/>
    <w:rsid w:val="00AA4427"/>
    <w:rsid w:val="00AD0CE8"/>
    <w:rsid w:val="00AD0F5C"/>
    <w:rsid w:val="00AF1C2F"/>
    <w:rsid w:val="00B04272"/>
    <w:rsid w:val="00B93815"/>
    <w:rsid w:val="00BB0902"/>
    <w:rsid w:val="00BB2BAC"/>
    <w:rsid w:val="00BC20C8"/>
    <w:rsid w:val="00BC4DCB"/>
    <w:rsid w:val="00BD58F9"/>
    <w:rsid w:val="00BE1B3B"/>
    <w:rsid w:val="00BE454D"/>
    <w:rsid w:val="00BF7016"/>
    <w:rsid w:val="00C3084F"/>
    <w:rsid w:val="00C37A43"/>
    <w:rsid w:val="00C52E02"/>
    <w:rsid w:val="00C748B5"/>
    <w:rsid w:val="00C77EEC"/>
    <w:rsid w:val="00C961A5"/>
    <w:rsid w:val="00CA5AE5"/>
    <w:rsid w:val="00CD5981"/>
    <w:rsid w:val="00CD7096"/>
    <w:rsid w:val="00CE6EF8"/>
    <w:rsid w:val="00D27DDC"/>
    <w:rsid w:val="00D30117"/>
    <w:rsid w:val="00D406F6"/>
    <w:rsid w:val="00D50705"/>
    <w:rsid w:val="00D62AD6"/>
    <w:rsid w:val="00D70D26"/>
    <w:rsid w:val="00D94A23"/>
    <w:rsid w:val="00DB3B4D"/>
    <w:rsid w:val="00DB781E"/>
    <w:rsid w:val="00E35724"/>
    <w:rsid w:val="00E43C97"/>
    <w:rsid w:val="00E47CB5"/>
    <w:rsid w:val="00E82FAC"/>
    <w:rsid w:val="00E92F90"/>
    <w:rsid w:val="00EB0A32"/>
    <w:rsid w:val="00EB4855"/>
    <w:rsid w:val="00EF12C4"/>
    <w:rsid w:val="00F04415"/>
    <w:rsid w:val="00F54F71"/>
    <w:rsid w:val="00F65D39"/>
    <w:rsid w:val="00F85A00"/>
    <w:rsid w:val="00FA50B3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88E9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C77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panol.ipan.lublin.pl/wydawnictwa/TPol10/3_Sienkiewicz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omikuj.pl/meghnagandhi04/zarzadzanie+ryzykiem+tarczynski+mojsiewicz,459405388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er.pl/doc/n885cc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-panol.ipan.lublin.pl/wydawnictwa/TPol10/5_Moraczewsk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C2F2-490C-4674-BCC9-52511A8A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25</cp:revision>
  <cp:lastPrinted>2019-01-23T11:10:00Z</cp:lastPrinted>
  <dcterms:created xsi:type="dcterms:W3CDTF">2021-11-29T22:12:00Z</dcterms:created>
  <dcterms:modified xsi:type="dcterms:W3CDTF">2021-11-30T20:00:00Z</dcterms:modified>
</cp:coreProperties>
</file>