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Komunikowanie społeczne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Social Communication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Agnieszka Zaręba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 – zainteresowanie problematyką przedmiotu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C1 – Poszerzenie wiedzy studentów w zakresie procesów komunikowania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C2 –  Ukazanie studentom specyfiki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 i zasad komunikacji werbalnej i niewerbalnej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C3 - kształtowanie wśród studentów umiejętności analizy zachowań ludzi oraz kompetencji z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zakresu samokształcenia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Rozumie interdyscyplinarny charakter komunikowania łączący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zagadnienia z obszaru nauk społecznych, w tym szczególnie z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zakresu nauk o polityce i administracji oraz nauk o komunikacji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społecznej i mediach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zasady komunikowania interpersonalnego i społecznego oraz ich zaburzenia, a także rodzaje więzi społecznych i rządzące nimi prawidłowości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samodzielnie zdobywać i doskonalić wiedzę oraz umiejętności, a także, wykorzystując nabytą wiedzę, analizować poszczególne kwestie z zakresu komunikowania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K_U01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K_U02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K_U09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prowadzić dyskusję oraz współpracować w grupie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K_U06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K_U08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K_U010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przestrzegania zasad etyki w komunikowaniu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Jest gotów do myślenia oraz podejmowania działań w zakresie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komunikowania w sposób przedsiębiorczy i prospołeczny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Komunikowanie w życiu społecznym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Środki i formy komunikowania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Definicje procesu komunikowania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Elementy i cechy procesu komunikowania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Modele procesu komunikowania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Klasyfikacja procesów komunikowania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Typy systemów komunikowania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Charakterystyka poszczególnych systemów komunikowania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0"/>
        <w:gridCol w:w="2543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 /Wykład konwersatoryjny (hybrydowo)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 pisemne (hybrydowo)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Praca w grupach, dyskusja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(hybrydowo)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 pisemne (hybrydowo)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(hybrydowo)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 pisemne (hybrydowo)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(hybrydowo)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 pisemne (hybrydowo)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(hybrydowo)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 pisemne (hybrydowo)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(hybrydowo)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 pisemne (hybrydowo)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  <w:t xml:space="preserve">Aktywność na wykładach i zajęciach. </w:t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1080" w:hanging="0"/>
        <w:rPr/>
      </w:pPr>
      <w:r>
        <w:rPr/>
        <w:t xml:space="preserve">Na ocenę 2 (ndst) Do 50% wymagań </w:t>
      </w:r>
    </w:p>
    <w:p>
      <w:pPr>
        <w:pStyle w:val="ListParagraph"/>
        <w:ind w:left="1080" w:hanging="0"/>
        <w:rPr/>
      </w:pPr>
      <w:r>
        <w:rPr/>
        <w:t>Na ocenę 3 (dst) Od 51% do 60% wymagań</w:t>
      </w:r>
    </w:p>
    <w:p>
      <w:pPr>
        <w:pStyle w:val="ListParagraph"/>
        <w:ind w:left="1080" w:hanging="0"/>
        <w:rPr/>
      </w:pPr>
      <w:r>
        <w:rPr/>
        <w:t xml:space="preserve"> </w:t>
      </w:r>
      <w:r>
        <w:rPr/>
        <w:t>Na ocenę 3+ (dst+) Od 61% do 70% wymagań</w:t>
      </w:r>
    </w:p>
    <w:p>
      <w:pPr>
        <w:pStyle w:val="ListParagraph"/>
        <w:ind w:left="1080" w:hanging="0"/>
        <w:rPr/>
      </w:pPr>
      <w:r>
        <w:rPr/>
        <w:t xml:space="preserve"> </w:t>
      </w:r>
      <w:r>
        <w:rPr/>
        <w:t xml:space="preserve">Na ocenę 4 (db) Od 71% do 80% wymagań </w:t>
      </w:r>
    </w:p>
    <w:p>
      <w:pPr>
        <w:pStyle w:val="ListParagraph"/>
        <w:ind w:left="1080" w:hanging="0"/>
        <w:rPr/>
      </w:pPr>
      <w:r>
        <w:rPr/>
        <w:t xml:space="preserve">Na ocenę 4+ (db+) Od 81% do 90% wymagań </w:t>
      </w:r>
    </w:p>
    <w:p>
      <w:pPr>
        <w:pStyle w:val="ListParagraph"/>
        <w:ind w:left="1080" w:hanging="0"/>
        <w:rPr>
          <w:b/>
          <w:b/>
        </w:rPr>
      </w:pPr>
      <w:r>
        <w:rPr/>
        <w:t>Na ocenę 5 (bdb) Od 91% do 100% wymagań</w:t>
      </w:r>
    </w:p>
    <w:p>
      <w:pPr>
        <w:pStyle w:val="Normal"/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105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T. Goban-Klas, „Media i komunikowanie masowe. Teorie i analizy prasy, radia, telewizji i Internetu”, Wydawnictwo Naukowe PWN, Warszawa 2006.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S. Orzechowski, „Komunikacja niejęzykowa a wiarygodność”, Wydawnictwo UMCS, Lublin 2007. - - W. Pisarek, „Wstęp do nauki o komunikowaniu”, Wydawnictwa Akademickie i Profesjonalne, Warszawa 2008.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Łukasik-Turecka A., Zmiana usytuowania radia w komunikowaniu politycznym, Wyd. KUL, Lublin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1e2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67D1-74B6-4468-A26B-93F5592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LibreOffice/7.0.4.2$Windows_X86_64 LibreOffice_project/dcf040e67528d9187c66b2379df5ea4407429775</Application>
  <AppVersion>15.0000</AppVersion>
  <Pages>5</Pages>
  <Words>537</Words>
  <Characters>3623</Characters>
  <CharactersWithSpaces>4024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2022-01-17T21:37:00Z</dcterms:created>
  <dc:creator>Anna Łukasiewicz</dc:creator>
  <dc:description/>
  <dc:language>pl-PL</dc:language>
  <cp:lastModifiedBy>pracownik</cp:lastModifiedBy>
  <cp:lastPrinted>2019-11-19T18:46:00Z</cp:lastPrinted>
  <dcterms:modified xsi:type="dcterms:W3CDTF">2022-01-17T21:40:00Z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