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Ochrona własności intelektualnej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Intellectual Property Protection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Bezpieczeństwo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hab. Jacek Wołoszyn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W1. Podstawowa wiedza z zakresu prawa, ze szczególnym uwzględnieniem prawa cywilnego, karnego i handlowego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C1 – Głównym celem zajęć jest zapoznanie absolwenta z istotą ochrony </w:t>
            </w: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własności intelektualnej, prawem autorskim i prawem własności przemysłowej oraz narzędziami ochrony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Kolejnym celem jest zapoznanie absolwenta z zasadami prawidłowego i legalnego korzystania z utworów (np. książek, artykułów i baz danych) bez naruszania praw własności intelektualnej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istotę oraz uwarunkowania bezpieczeństwa w skali społecznej w zakresie ochrony praw własności intelektualnej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K_WO2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zasady ochrony własności intelektualnej oraz sposób ich stosowania w praktyce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wykorzystywać posiadaną wiedzę teoretyczną do analizowania, diagnozowania i wyjaśniania kwestii odnoszących się do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K_UO1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wykorzystywać i prawidłowo interpretować przepisy prawne w zakresie ochrony własności intelektualnej, m.in. wynikające z członkostwa Polski w instytucjach międzynarodowych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samodzielnie zdobywać i doskonalić wiedzę i umiejętności związane z ochroną własności intelektualnej oraz rozumie potrzebę stałego dokształcania się i podnoszenia własnych kwalifikacji zawodowych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gotów do przestrzegania zasad etyki zawodowej, w tym przepisów prawnych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gotów do dokonania oceny i samooceny wiedzy oraz umiejętności w zakresie ochrony własności intelektualnej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Arial" w:ascii="Arial" w:hAnsi="Arial"/>
                <w:b/>
                <w:color w:val="333333"/>
                <w:kern w:val="0"/>
                <w:sz w:val="22"/>
                <w:szCs w:val="22"/>
                <w:lang w:val="pl-PL" w:eastAsia="en-US" w:bidi="ar-SA"/>
              </w:rPr>
              <w:t>1. Podstawy wiedzy o prawie (definicja prawa, norma prawna, system prawny, kultura prawna, przedmiot i podmiot prawa, dobro prawnie chronione, ochrona prawna)</w:t>
              <w:br/>
              <w:t xml:space="preserve">2. Wprowadzenie do ochrony własności intelektualnej (rozwój historyczny ochrony prawnej; ogólna charakterystyka praw autorskich i pokrewnych; podstawowe akty prawne) </w:t>
              <w:br/>
              <w:t>3. Przedmiot i podmiot ochrony prawnej - utwór (rodzaje utworów) i autor (rodzaje autorstwa – np. współautorstwo) – autorskie prawa osobiste i majątkowe oraz przedmioty prawa własności przemysłowej (wynalazek, znak towarowy, wzór użytkowy i wzór przemysłowy).</w:t>
              <w:br/>
              <w:t>4. Powstanie praw ochrony własności intelektualnej (prawo autorskie i prawo własności przemysłowej)</w:t>
              <w:br/>
              <w:t>5. Naruszenia praw własności intelektualnej (praw autorskich – plagiat i praw własności przemysłowej)</w:t>
              <w:br/>
              <w:t>6. Korzystanie z praw własności intelektualnej (korzystanie z praw przez uprawnionego, licencja, użytkowanie, korzystanie legalne bez zgody uprawnionego, dozwolony użytek)</w:t>
              <w:br/>
              <w:t>7. Zasady ochrony własności intelektualnej (prawo cywilne i karne)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 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test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dyskusja, service learning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dyskusja, service learning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dyskusja, service learning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dyskusja, 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test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dyskusja, service learning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dyskusja, service learning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ind w:left="360" w:hanging="0"/>
        <w:rPr/>
      </w:pPr>
      <w:r>
        <w:rPr/>
        <w:t xml:space="preserve">1. Ocena niedostateczna – brak obecności na 80 proc. (50 proc. dla studentów z IOS) zajęć  </w:t>
      </w:r>
    </w:p>
    <w:p>
      <w:pPr>
        <w:pStyle w:val="Normal"/>
        <w:ind w:left="360" w:hanging="0"/>
        <w:rPr/>
      </w:pPr>
      <w:r>
        <w:rPr/>
        <w:t xml:space="preserve">2. Ocena dostateczna - obecność na  80 proc. (50 proc. dla studentów z IOS) zajęć, przygotowanie i prezentacja w tracie zajęć referatu na zadany temat, poprawna odpowiedź na przynajmniej 60 proc. pytań końcowego testu  </w:t>
      </w:r>
    </w:p>
    <w:p>
      <w:pPr>
        <w:pStyle w:val="Normal"/>
        <w:ind w:left="360" w:hanging="0"/>
        <w:rPr/>
      </w:pPr>
      <w:r>
        <w:rPr/>
        <w:t xml:space="preserve">3. Ocena dostateczna plus  - obecność na  80 proc. (50 proc. dla studentów z IOS) zajęć, przygotowanie i prezentacja w trakcie zajęć referatu na zadany temat, odpowiedzi na pytania w trakcie zajęć, poprawna odpowiedź na przynajmniej 70 proc. pytań końcowego testu </w:t>
      </w:r>
    </w:p>
    <w:p>
      <w:pPr>
        <w:pStyle w:val="Normal"/>
        <w:ind w:left="360" w:hanging="0"/>
        <w:rPr/>
      </w:pPr>
      <w:r>
        <w:rPr/>
        <w:t>4. Ocena dobra - obecność na  80 proc. (50 proc. dla studentów z IOS) zajęć, przygotowanie i prezentacja w trakcie zajęć referatu na zadany temat, aktywny udział w dyskusji w trakcie zajęć,  poprawna odpowiedź na przynajmniej 80 proc. pytań końcowego testu</w:t>
      </w:r>
    </w:p>
    <w:p>
      <w:pPr>
        <w:pStyle w:val="Normal"/>
        <w:ind w:left="360" w:hanging="0"/>
        <w:rPr/>
      </w:pPr>
      <w:r>
        <w:rPr/>
        <w:t>5. Ocena dobra plus - obecność na  80 proc. (50 proc. dla studentów z IOS) zajęć, przygotowanie i prezentacja w trakcie zajęć referatu na zadany temat, samodzielny udział w dyskusji w trakcie zajęć, poprawna odpowiedź na przynajmniej 90 proc. pytań końcowego testu</w:t>
      </w:r>
    </w:p>
    <w:p>
      <w:pPr>
        <w:pStyle w:val="Normal"/>
        <w:ind w:left="360" w:hanging="0"/>
        <w:rPr/>
      </w:pPr>
      <w:r>
        <w:rPr/>
        <w:t xml:space="preserve">6. Ocena bardzo dobra -  obecność na  80 proc. (50 proc. dla studentów z IOS) zajęć, przygotowanie i prezentacja w trakcie zajęć referatu na zadany temat, samodzielny i aktywny udział w dyskusji w trakcie zajęć, poprawna odpowiedź na 100 proc. pytań końcowego testu </w:t>
      </w:r>
    </w:p>
    <w:p>
      <w:pPr>
        <w:pStyle w:val="Normal"/>
        <w:ind w:left="360" w:hanging="0"/>
        <w:rPr/>
      </w:pPr>
      <w:r>
        <w:rPr/>
        <w:t xml:space="preserve">7. Osoby, które będą miały 100 proc. obecności, spełnią pozostałe warunki pozytywnego zaliczenia, lecz nie uzyskają dostatecznej liczby punktów na teście końcowym, otrzymają ocenę dostateczną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>- K. Czub, Prawo własności intelektualnej, Warszawa 2021</w:t>
              <w:br/>
              <w:t>- G. Michniewicz, Ochrona własności intelektualnej, Warszawa 2022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 xml:space="preserve">Prawo własności intelektualnej. Teoria i praktyka, red. J. </w:t>
            </w:r>
            <w:r>
              <w:rPr>
                <w:rFonts w:eastAsia="Calibri" w:cs="Arial" w:ascii="Arial" w:hAnsi="Arial"/>
                <w:bCs/>
                <w:color w:val="333333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Sieńczyło-Chlabicz</w:t>
            </w: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>, Warszawa 2021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2DE9-7DE0-4E5A-AAD5-5A37B901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LibreOffice/7.2.6.2$Windows_X86_64 LibreOffice_project/b0ec3a565991f7569a5a7f5d24fed7f52653d754</Application>
  <AppVersion>15.0000</AppVersion>
  <Pages>5</Pages>
  <Words>867</Words>
  <Characters>5642</Characters>
  <CharactersWithSpaces>6417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2022-11-18T07:45:00Z</dcterms:created>
  <dc:creator>Anna Łukasiewicz</dc:creator>
  <dc:description/>
  <dc:language>pl-PL</dc:language>
  <cp:lastModifiedBy/>
  <cp:lastPrinted>2019-01-23T11:10:00Z</cp:lastPrinted>
  <dcterms:modified xsi:type="dcterms:W3CDTF">2022-11-18T14:22:50Z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