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Dane podstawowe</w:t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</w:rPr>
              <w:t>Logistyka sytuacji kryzysowych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ourier New"/>
                <w:color w:val="202124"/>
                <w:lang w:eastAsia="pl-PL"/>
              </w:rPr>
            </w:pPr>
            <w:r>
              <w:rPr>
                <w:rFonts w:eastAsia="Times New Roman" w:cs="Courier New"/>
                <w:color w:val="202124"/>
                <w:kern w:val="0"/>
                <w:sz w:val="20"/>
                <w:lang w:eastAsia="pl-PL"/>
              </w:rPr>
              <w:t>Logistics of crisis situations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Kierunek studiów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Dr Konrad Słowiński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6"/>
        <w:gridCol w:w="2299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 xml:space="preserve">Forma zajęć </w:t>
            </w:r>
            <w:r>
              <w:rPr>
                <w:rFonts w:cs="Times New Roman"/>
                <w:i/>
                <w:kern w:val="0"/>
                <w:sz w:val="20"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Liczba godzin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semestr</w:t>
            </w:r>
          </w:p>
        </w:tc>
        <w:tc>
          <w:tcPr>
            <w:tcW w:w="229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2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30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warsztaty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lektorat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praktyki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2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Wymagania wstępne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C1 - Wyposażenie studenta w wiedzę w zakresie logistyki oraz logistyki w sytuacjach kryzysowych.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C2 - Nabycie przez studenta umiejętności organizacji dostaw i usług logistycznych dla ludności  w sytuacjach kryzysowych.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C3 - Nabycie przez studenta umiejętności stosowania procedur zarządzania logistycznego w sytuacjach kryzysowych.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Symbol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W_01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Absolwent zna i rozumie interdyscyplinarny charakter wiedzy z dziedziny nauk społecznych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K_W04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W_02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Absolwent zna i rozumie w sposób pogłębiony uwarunkowania bezpieczeństwa państwa zarówno w skali lokalnej, regionalnej (ogólnopaństwowej), jak i międzynarodowej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K_W05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W_04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Absolwent zna i rozumie teorię i praktykę funkcjonowania instytucji politycznych i społecznych oraz złożoność ich wzajemnych relacji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K-W05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U_01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Absolwent potrafi wykorzystać posiadaną, pogłębioną wiedzę teoretyczną do analizowania, diagnozowania, wyjaśniania oraz prognozowania kwestii szczegółowych odnoszących się do bezpieczeństwa narodowego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K_U06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U_03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Absolwent potrafi wykorzystywać pogłębioną wiedzę teoretyczną w rozwiązywaniu problemów związanych z bezpieczeństwem narodowym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K_U09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K_01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Absolwent jest gotów do dokonania oceny i samooceny wiedzy oraz umiejętności we wskazanym zakresie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K_K02</w:t>
            </w:r>
          </w:p>
        </w:tc>
      </w:tr>
    </w:tbl>
    <w:p>
      <w:pPr>
        <w:pStyle w:val="ListParagraph"/>
        <w:ind w:left="108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1. Przedstawienie rygorów związanych z uczestnictwem w konwersatorium oraz jego zaliczeniem. Omówienie literatury, dokumentów i źródeł internetowych, wprowadzenie w problematykę konwersatorium.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2. Logistyka, jej istota oraz praktyka.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kern w:val="0"/>
                <w:sz w:val="20"/>
              </w:rPr>
              <w:t>3.Sytuacje kryzysowe (kryzys, sytuacja kryzysowa, rodzaje sytuacji kryzysowych).</w:t>
              <w:br/>
              <w:t>4. Zasady i etapy zarządzania kryzysowego.</w:t>
              <w:br/>
              <w:t>5. L</w:t>
            </w: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ogistyka w sytuacjach kryzysowych.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0"/>
              </w:rPr>
              <w:t>6.</w:t>
            </w: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 xml:space="preserve"> Organizacja i procedury zarządzania logistycznego w sytuacji kryzysowej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7. Potencjał logistyczny w sytuacjach kryzysowych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8. Potrzeby i dostawy logistyczne w sytuacji kryzysowej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0"/>
              </w:rPr>
              <w:t xml:space="preserve">9. </w:t>
            </w: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Procedury organizacji dostaw i usług w sytuacji kryzysowej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0"/>
              </w:rPr>
              <w:t xml:space="preserve">10. </w:t>
            </w: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Logistyka w administracji publicznej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11. Organizacja usług medycznych w sytuacji kryzysowej.</w:t>
            </w:r>
          </w:p>
        </w:tc>
      </w:tr>
    </w:tbl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98"/>
        <w:gridCol w:w="2695"/>
        <w:gridCol w:w="2835"/>
        <w:gridCol w:w="2583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Symbol efektu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kern w:val="0"/>
                <w:sz w:val="20"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kern w:val="0"/>
                <w:sz w:val="20"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kern w:val="0"/>
                <w:sz w:val="20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W_01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W_02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W_03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U_01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U_02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K_01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108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Obciążenie pracą studenta</w:t>
      </w:r>
    </w:p>
    <w:tbl>
      <w:tblPr>
        <w:tblStyle w:val="Tabela-Siatka"/>
        <w:tblW w:w="9211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  <w:sz w:val="20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</w:rPr>
              <w:t>30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  <w:sz w:val="20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/>
                <w:b/>
                <w:kern w:val="0"/>
                <w:sz w:val="20"/>
              </w:rPr>
              <w:t>30</w:t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Literatura</w:t>
      </w:r>
    </w:p>
    <w:tbl>
      <w:tblPr>
        <w:tblStyle w:val="Tabela-Siatka"/>
        <w:tblW w:w="921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1. Dworecki S. E., Logistyka w bezpieczeństwie (Zarządzanie jakością procesów zasileniowych), Warszawa: Wyd. SGSP 2015.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3. Dworecki S. E., Logistyka w zarządzaniu bezpieczeństwem cywilnym (wybrane zagadnienia), Warszawa: SGSP, Warszawa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4. Nowak E., Zarządzanie logistyczne w sytuacjach kryzysowych, Warszawa: Wyd. AON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5. Nowak E., Logistyka w sytuacjach kryzysowych, Warszawa: Wyd. AON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6. Szymonik A., Logistyka w bezpieczeństwie, Warszawa: Wyd. Difin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7. Bardi J.E., Coyle J.J., Langley C.J., Zarządzanie logistyczne, Warszawa: PWE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284"/>
              <w:jc w:val="left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8. Ficoń K., Logistyka kryzysowa. Procedury, potrzeby, potencjał, Warszawa: Wyd. Bel Studio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9.</w:t>
            </w:r>
            <w:r>
              <w:rPr>
                <w:rFonts w:cs="Times New Roman"/>
                <w:kern w:val="0"/>
                <w:sz w:val="20"/>
              </w:rPr>
              <w:t>K. Sienkiewicz-Małyjurek, F. R. Krynojewski, Zarządzanie kryzysowe w administracji publicznej, Warszawa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10. Dworecki S., Kryteria oceny systemu logistycznego, „Zeszyty Naukowe SGSP” 2014, nr 51, s. 50-69.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1. Krawczyk S., Zarządzanie procesami logistycznymi, Warszawa: PWE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2. Szymonik A. (red.), Zarządzanie zapasami i łańcuchem dostaw, Warszawa: Wyd. Difin 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3. Szmitkowski P., Zabezpieczenie logistyczne w sytuacjach kryzysowych, Siedlce: UP-H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4. Piątek Z., Procedury i przedsięwzięcia systemu reagowania kryzysowego, Warszawa 2005.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5. Dworecki S. E., Zarządzanie logistyczne, Pułtusk: Wyd. WSH 1999.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/>
              </w:rPr>
              <w:t>6. Nowicka-Skowron M., Efektywność systemów logistycznych, Warszawa: PWE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5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46d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46d2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a7da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a7da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52E1-0F5A-4FC1-A116-B09648F8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LibreOffice/7.2.6.2$Windows_X86_64 LibreOffice_project/b0ec3a565991f7569a5a7f5d24fed7f52653d754</Application>
  <AppVersion>15.0000</AppVersion>
  <Pages>6</Pages>
  <Words>838</Words>
  <Characters>5936</Characters>
  <CharactersWithSpaces>6634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2020-12-12T11:01:00Z</dcterms:created>
  <dc:creator>Anna Łukasiewicz</dc:creator>
  <dc:description/>
  <dc:language>pl-PL</dc:language>
  <cp:lastModifiedBy/>
  <cp:lastPrinted>2019-11-23T10:59:00Z</cp:lastPrinted>
  <dcterms:modified xsi:type="dcterms:W3CDTF">2022-11-20T12:06:40Z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