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A6" w:rsidRDefault="00ED3195">
      <w:pPr>
        <w:pStyle w:val="a4"/>
        <w:spacing w:after="740"/>
      </w:pPr>
      <w:r>
        <w:rPr>
          <w:b/>
          <w:bCs/>
        </w:rPr>
        <w:t>KARTA PRZEDMIOTU</w:t>
      </w:r>
    </w:p>
    <w:p w:rsidR="00940EA6" w:rsidRDefault="00ED3195" w:rsidP="00F74C63">
      <w:pPr>
        <w:pStyle w:val="Tablecaption0"/>
        <w:numPr>
          <w:ilvl w:val="0"/>
          <w:numId w:val="4"/>
        </w:numPr>
      </w:pPr>
      <w:r>
        <w:t>Dane podstawowe</w:t>
      </w: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14"/>
      </w:tblGrid>
      <w:tr w:rsidR="00940EA6">
        <w:trPr>
          <w:trHeight w:hRule="exact" w:val="65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rPr>
                <w:color w:val="auto"/>
              </w:rPr>
            </w:pPr>
            <w:r>
              <w:rPr>
                <w:color w:val="auto"/>
              </w:rPr>
              <w:t>Nazwa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rPr>
                <w:color w:val="auto"/>
              </w:rPr>
            </w:pPr>
            <w:r>
              <w:rPr>
                <w:color w:val="auto"/>
              </w:rPr>
              <w:t>Międzynarodowe stosunki polityczne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Nazwa przedmiotu w języku angielskim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 xml:space="preserve">International </w:t>
            </w:r>
            <w:r>
              <w:rPr>
                <w:lang w:val="en-US" w:eastAsia="en-US" w:bidi="en-US"/>
              </w:rPr>
              <w:t>Political Relations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Kierunek studiów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F8127A">
            <w:pPr>
              <w:pStyle w:val="Other0"/>
            </w:pPr>
            <w:r>
              <w:t>Bezpieczeństwo Narodowe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 xml:space="preserve">Poziom studiów </w:t>
            </w:r>
            <w:r w:rsidRPr="00F8127A">
              <w:rPr>
                <w:lang w:eastAsia="en-US" w:bidi="en-US"/>
              </w:rPr>
              <w:t xml:space="preserve">(I, </w:t>
            </w:r>
            <w:r>
              <w:t>II, jednolite magisterskie)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I, rok II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Forma studiów (stacjonarne, niestacjonarne)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Stacjonarne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Dyscyplina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Nauka o polityce i administracji</w:t>
            </w:r>
          </w:p>
        </w:tc>
      </w:tr>
      <w:tr w:rsidR="00940EA6">
        <w:trPr>
          <w:trHeight w:hRule="exact" w:val="288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Język wykładowy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Polski</w:t>
            </w:r>
          </w:p>
        </w:tc>
      </w:tr>
    </w:tbl>
    <w:p w:rsidR="00940EA6" w:rsidRDefault="00940EA6">
      <w:pPr>
        <w:spacing w:after="299" w:line="1" w:lineRule="exact"/>
      </w:pP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14"/>
      </w:tblGrid>
      <w:tr w:rsidR="00940EA6">
        <w:trPr>
          <w:trHeight w:hRule="exact" w:val="56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Koordynator przedmiotu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F8127A">
            <w:pPr>
              <w:pStyle w:val="Other0"/>
            </w:pPr>
            <w:r>
              <w:t>Dr Iryna Pawlowska</w:t>
            </w:r>
          </w:p>
        </w:tc>
      </w:tr>
    </w:tbl>
    <w:p w:rsidR="00940EA6" w:rsidRDefault="00940EA6">
      <w:pPr>
        <w:spacing w:after="299" w:line="1" w:lineRule="exact"/>
      </w:pP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9"/>
        <w:gridCol w:w="2299"/>
        <w:gridCol w:w="2305"/>
        <w:gridCol w:w="2308"/>
      </w:tblGrid>
      <w:tr w:rsidR="00940EA6" w:rsidTr="00F8127A">
        <w:trPr>
          <w:trHeight w:hRule="exact" w:val="552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 xml:space="preserve">Forma zajęć </w:t>
            </w:r>
            <w:r>
              <w:rPr>
                <w:i/>
                <w:iCs/>
              </w:rPr>
              <w:t>(katalog zamknięty ze słownika)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center"/>
            </w:pPr>
            <w:r>
              <w:t>Liczba godzin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Pr="00F8127A" w:rsidRDefault="00ED3195">
            <w:pPr>
              <w:pStyle w:val="Other0"/>
              <w:jc w:val="center"/>
              <w:rPr>
                <w:sz w:val="24"/>
                <w:szCs w:val="24"/>
              </w:rPr>
            </w:pPr>
            <w:r w:rsidRPr="00F8127A">
              <w:rPr>
                <w:sz w:val="24"/>
                <w:szCs w:val="24"/>
              </w:rPr>
              <w:t>semestr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center"/>
            </w:pPr>
            <w:r>
              <w:t>Punkty ECTS</w:t>
            </w:r>
          </w:p>
        </w:tc>
      </w:tr>
      <w:tr w:rsidR="00940EA6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wykład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940EA6">
            <w:pPr>
              <w:pStyle w:val="Other0"/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Pr="00F8127A" w:rsidRDefault="00940EA6">
            <w:pPr>
              <w:pStyle w:val="Other0"/>
              <w:rPr>
                <w:sz w:val="24"/>
                <w:szCs w:val="24"/>
              </w:rPr>
            </w:pPr>
          </w:p>
        </w:tc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5779D5">
            <w:pPr>
              <w:pStyle w:val="Other0"/>
              <w:jc w:val="both"/>
            </w:pPr>
            <w:r>
              <w:t>2</w:t>
            </w:r>
          </w:p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konwersatorium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 w:rsidP="00F51B1D">
            <w:pPr>
              <w:pStyle w:val="Other0"/>
            </w:pPr>
            <w:r>
              <w:t>30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>
            <w:r>
              <w:t>4</w:t>
            </w:r>
          </w:p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ćwiczenia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laboratorium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warsztaty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proseminarium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lektorat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praktyki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zajęcia terenowe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pracownia dyplomowa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7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translatorium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  <w:tr w:rsidR="00F8127A" w:rsidTr="00F8127A">
        <w:trPr>
          <w:trHeight w:hRule="exact" w:val="288"/>
          <w:jc w:val="center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8127A" w:rsidRDefault="00F8127A">
            <w:pPr>
              <w:pStyle w:val="Other0"/>
            </w:pPr>
            <w:r>
              <w:t>wizyta studyjna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7A" w:rsidRDefault="00F8127A">
            <w:pPr>
              <w:rPr>
                <w:sz w:val="10"/>
                <w:szCs w:val="10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27A" w:rsidRPr="00F8127A" w:rsidRDefault="00F8127A"/>
        </w:tc>
        <w:tc>
          <w:tcPr>
            <w:tcW w:w="23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27A" w:rsidRDefault="00F8127A"/>
        </w:tc>
      </w:tr>
    </w:tbl>
    <w:p w:rsidR="00940EA6" w:rsidRDefault="00940EA6">
      <w:pPr>
        <w:spacing w:after="299" w:line="1" w:lineRule="exact"/>
      </w:pP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984"/>
      </w:tblGrid>
      <w:tr w:rsidR="00940EA6">
        <w:trPr>
          <w:trHeight w:hRule="exact" w:val="1378"/>
          <w:jc w:val="center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Wymagania wstępne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W1 – podstawowa znajomość zagadnień w przedmiotowym obszarze</w:t>
            </w:r>
          </w:p>
          <w:p w:rsidR="00940EA6" w:rsidRDefault="00ED3195">
            <w:pPr>
              <w:pStyle w:val="Other0"/>
            </w:pPr>
            <w:r>
              <w:t>Inne wybrane wymagania wstępne:</w:t>
            </w:r>
          </w:p>
          <w:p w:rsidR="00940EA6" w:rsidRDefault="00ED3195">
            <w:pPr>
              <w:pStyle w:val="Other0"/>
            </w:pPr>
            <w:r>
              <w:t>W2 - umiejętność analizowania tekstów naukow</w:t>
            </w:r>
            <w:bookmarkStart w:id="0" w:name="_GoBack"/>
            <w:bookmarkEnd w:id="0"/>
            <w:r>
              <w:t>ych;</w:t>
            </w:r>
          </w:p>
          <w:p w:rsidR="00940EA6" w:rsidRDefault="00ED3195">
            <w:pPr>
              <w:pStyle w:val="Other0"/>
            </w:pPr>
            <w:r>
              <w:t>W3 - umiejętność rzeczowej dyskusji</w:t>
            </w:r>
          </w:p>
        </w:tc>
      </w:tr>
    </w:tbl>
    <w:p w:rsidR="00940EA6" w:rsidRDefault="00940EA6">
      <w:pPr>
        <w:spacing w:after="299" w:line="1" w:lineRule="exact"/>
      </w:pPr>
    </w:p>
    <w:p w:rsidR="00940EA6" w:rsidRDefault="00ED3195" w:rsidP="00F74C63">
      <w:pPr>
        <w:pStyle w:val="Heading10"/>
        <w:keepNext/>
        <w:keepLines/>
        <w:numPr>
          <w:ilvl w:val="0"/>
          <w:numId w:val="4"/>
        </w:numPr>
        <w:spacing w:after="240"/>
      </w:pPr>
      <w:bookmarkStart w:id="1" w:name="bookmark0"/>
      <w:r>
        <w:t xml:space="preserve"> Cele kształcenia dla przedmiotu</w:t>
      </w:r>
      <w:bookmarkEnd w:id="1"/>
    </w:p>
    <w:p w:rsidR="00940EA6" w:rsidRDefault="00A85601">
      <w:pPr>
        <w:pStyle w:val="a4"/>
        <w:spacing w:after="0"/>
        <w:ind w:firstLine="460"/>
      </w:pPr>
      <w:r>
        <w:t>C-1</w:t>
      </w:r>
      <w:r w:rsidR="00ED3195">
        <w:t>-Zapoznanie studentów z głównymi zagadnieniami dotyczącymi przedmiotu zajęć</w:t>
      </w:r>
    </w:p>
    <w:p w:rsidR="00940EA6" w:rsidRDefault="00ED3195">
      <w:pPr>
        <w:pStyle w:val="a4"/>
        <w:spacing w:after="0"/>
        <w:ind w:firstLine="460"/>
      </w:pPr>
      <w:r>
        <w:t>C-2 Przekazanie wiedzy nt. podstawowych pojęć w przedmiotowym obszarze</w:t>
      </w:r>
    </w:p>
    <w:p w:rsidR="00940EA6" w:rsidRDefault="00ED3195">
      <w:pPr>
        <w:pStyle w:val="a4"/>
        <w:spacing w:after="300"/>
        <w:ind w:left="460"/>
      </w:pPr>
      <w:r>
        <w:t>C-3 Ukierunkowanie na potrzebę samodzielnego, krytycznego analizowania przedmiotowych zjawisk</w:t>
      </w:r>
      <w:r>
        <w:br w:type="page"/>
      </w:r>
    </w:p>
    <w:p w:rsidR="00940EA6" w:rsidRDefault="00ED3195" w:rsidP="00F74C63">
      <w:pPr>
        <w:pStyle w:val="Tablecaption0"/>
        <w:numPr>
          <w:ilvl w:val="0"/>
          <w:numId w:val="4"/>
        </w:numPr>
      </w:pPr>
      <w:r>
        <w:lastRenderedPageBreak/>
        <w:t>Efekty uczenia się dla przedmiotu wraz z odniesieniem do efektów kierunkowych</w:t>
      </w: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5952"/>
        <w:gridCol w:w="2167"/>
      </w:tblGrid>
      <w:tr w:rsidR="00940EA6">
        <w:trPr>
          <w:trHeight w:hRule="exact" w:val="557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0EA6" w:rsidRDefault="00ED3195">
            <w:pPr>
              <w:pStyle w:val="Other0"/>
              <w:ind w:firstLine="220"/>
            </w:pPr>
            <w:r>
              <w:t>Symbol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40EA6" w:rsidRDefault="00ED3195">
            <w:pPr>
              <w:pStyle w:val="Other0"/>
              <w:jc w:val="center"/>
            </w:pPr>
            <w:r>
              <w:t>Opis efektu przedmiotowego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Odniesienie do efektu kierunkowego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WIEDZA</w:t>
            </w:r>
          </w:p>
        </w:tc>
      </w:tr>
      <w:tr w:rsidR="00940EA6" w:rsidTr="0011629F">
        <w:trPr>
          <w:trHeight w:hRule="exact" w:val="733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W_01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 xml:space="preserve">Absolwent zna i rozumie specyfikę nauk o polityce i administracji, a także ich relacje do innych dyscyplin w ramach dziedziny nauk społecznych 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K_W01</w:t>
            </w:r>
          </w:p>
        </w:tc>
      </w:tr>
      <w:tr w:rsidR="00940EA6" w:rsidTr="0011629F">
        <w:trPr>
          <w:trHeight w:hRule="exact" w:val="715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W_02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Absolwent rozumie istotę oraz uwarunkowania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K_W02</w:t>
            </w:r>
          </w:p>
        </w:tc>
      </w:tr>
      <w:tr w:rsidR="00940EA6">
        <w:trPr>
          <w:trHeight w:hRule="exact" w:val="1090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W_03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Absolwent zna złożoność wiedzy z dziedziny nauk społecznych, zwłaszcza dotyczącej badań w zakresie stosunków międzynarodowych z wykorzystaniem odpowiednich metod, technik i narzędzi badawczych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K_W03</w:t>
            </w:r>
          </w:p>
        </w:tc>
      </w:tr>
      <w:tr w:rsidR="00940EA6">
        <w:trPr>
          <w:trHeight w:hRule="exact" w:val="872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W_04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both"/>
            </w:pPr>
            <w:r>
              <w:t>Absolwent zna teorię i praktykę w zakresie funkcjonowania międzynarodowych systemów oraz instytucji społecznych  i politycznych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K_W04</w:t>
            </w:r>
          </w:p>
        </w:tc>
      </w:tr>
      <w:tr w:rsidR="00940EA6">
        <w:trPr>
          <w:trHeight w:hRule="exact" w:val="278"/>
          <w:jc w:val="center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UMIEJĘTNOŚCI</w:t>
            </w:r>
          </w:p>
        </w:tc>
      </w:tr>
      <w:tr w:rsidR="00940EA6">
        <w:trPr>
          <w:trHeight w:hRule="exact" w:val="82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U_01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Absolwent potrafi budować strategie działań dotyczących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K_U02</w:t>
            </w:r>
          </w:p>
        </w:tc>
      </w:tr>
      <w:tr w:rsidR="00940EA6">
        <w:trPr>
          <w:trHeight w:hRule="exact" w:val="82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U_02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Absolwent potrafi wykorzystując posiadaną wiedzę teoretyczną rozwiązywać problemy, prognozować działania oraz przewidywać ich skutki w zakresie stosunków międzynarodowych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K_U03</w:t>
            </w:r>
          </w:p>
        </w:tc>
      </w:tr>
      <w:tr w:rsidR="00940EA6">
        <w:trPr>
          <w:trHeight w:hRule="exact" w:val="654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U_03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Absolwent potrafi prawidłowo oceniać zagrożenia w stosunkach międzynarodowych, a także identyfikować ich przyczyny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K_U05</w:t>
            </w:r>
          </w:p>
        </w:tc>
      </w:tr>
      <w:tr w:rsidR="00940EA6" w:rsidTr="0011629F">
        <w:trPr>
          <w:trHeight w:hRule="exact" w:val="379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  <w:jc w:val="both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  <w:jc w:val="both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</w:pPr>
          </w:p>
        </w:tc>
      </w:tr>
      <w:tr w:rsidR="00940EA6">
        <w:trPr>
          <w:trHeight w:hRule="exact" w:val="278"/>
          <w:jc w:val="center"/>
        </w:trPr>
        <w:tc>
          <w:tcPr>
            <w:tcW w:w="922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KOMPETENCJE SPOŁECZNE</w:t>
            </w:r>
          </w:p>
        </w:tc>
      </w:tr>
      <w:tr w:rsidR="00940EA6">
        <w:trPr>
          <w:trHeight w:hRule="exact" w:val="821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K_01</w:t>
            </w: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both"/>
            </w:pPr>
            <w:r>
              <w:t>Absolwent jest gotów do przestrzegania zasad etyki zawodowej oraz ich stosowania w zachowaniach mających na celu zapewnienie najwyższych standardów działania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K_K01</w:t>
            </w:r>
          </w:p>
        </w:tc>
      </w:tr>
      <w:tr w:rsidR="00940EA6" w:rsidTr="0011629F">
        <w:trPr>
          <w:trHeight w:hRule="exact" w:val="303"/>
          <w:jc w:val="center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  <w:jc w:val="both"/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  <w:jc w:val="both"/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940EA6">
            <w:pPr>
              <w:pStyle w:val="Other0"/>
            </w:pPr>
          </w:p>
        </w:tc>
      </w:tr>
    </w:tbl>
    <w:p w:rsidR="00940EA6" w:rsidRDefault="00ED3195">
      <w:pPr>
        <w:spacing w:line="1" w:lineRule="exact"/>
        <w:rPr>
          <w:sz w:val="2"/>
          <w:szCs w:val="2"/>
        </w:rPr>
      </w:pPr>
      <w:r>
        <w:br w:type="page"/>
      </w:r>
    </w:p>
    <w:p w:rsidR="00940EA6" w:rsidRDefault="00ED3195" w:rsidP="00F74C63">
      <w:pPr>
        <w:pStyle w:val="Tablecaption0"/>
        <w:numPr>
          <w:ilvl w:val="0"/>
          <w:numId w:val="4"/>
        </w:numPr>
      </w:pPr>
      <w:r>
        <w:lastRenderedPageBreak/>
        <w:t>Opis przedmiotu/ treści programowe</w:t>
      </w:r>
    </w:p>
    <w:p w:rsidR="00940EA6" w:rsidRDefault="00940EA6">
      <w:pPr>
        <w:spacing w:after="199" w:line="1" w:lineRule="exact"/>
      </w:pP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Istota i ewolucja międzynarodowych stosunków politycznych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Czynniki kształtujące międzynarodowe stosunki polityczne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Podmioty międzynarodowych stosunków politycznych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Państwo jako uczestnik stosunków międzynarodowych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Organizacje międzynarodowe jako uczestnik stosunków międzynarodowych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Unia Europejska jako uczestnik stosunków międzynarodowych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Służba dyplomatyczna i konsularna. Prawa człowieka</w:t>
      </w:r>
    </w:p>
    <w:p w:rsidR="00940EA6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</w:pPr>
      <w:r>
        <w:t>Bezpieczeństwo międzynarodowe</w:t>
      </w:r>
    </w:p>
    <w:p w:rsidR="004A64CB" w:rsidRPr="0011629F" w:rsidRDefault="004A64CB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  <w:rPr>
          <w:rFonts w:asciiTheme="minorHAnsi" w:hAnsiTheme="minorHAnsi" w:cstheme="minorHAnsi"/>
        </w:rPr>
      </w:pPr>
      <w:r w:rsidRPr="0011629F">
        <w:rPr>
          <w:rFonts w:asciiTheme="minorHAnsi" w:hAnsiTheme="minorHAnsi" w:cstheme="minorHAnsi"/>
          <w:bCs/>
        </w:rPr>
        <w:t>Spory i konflikty międzynarodowe</w:t>
      </w:r>
    </w:p>
    <w:p w:rsidR="004A64CB" w:rsidRPr="0011629F" w:rsidRDefault="004A64CB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  <w:rPr>
          <w:rFonts w:asciiTheme="minorHAnsi" w:hAnsiTheme="minorHAnsi" w:cstheme="minorHAnsi"/>
        </w:rPr>
      </w:pPr>
      <w:r w:rsidRPr="0011629F">
        <w:rPr>
          <w:rFonts w:asciiTheme="minorHAnsi" w:hAnsiTheme="minorHAnsi" w:cstheme="minorHAnsi"/>
          <w:bCs/>
        </w:rPr>
        <w:t>Terroryzm międzynarodowy</w:t>
      </w:r>
    </w:p>
    <w:p w:rsidR="00C71D14" w:rsidRPr="0011629F" w:rsidRDefault="00C71D14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  <w:rPr>
          <w:rFonts w:asciiTheme="minorHAnsi" w:hAnsiTheme="minorHAnsi" w:cstheme="minorHAnsi"/>
        </w:rPr>
      </w:pPr>
      <w:r w:rsidRPr="0011629F">
        <w:rPr>
          <w:rFonts w:asciiTheme="minorHAnsi" w:hAnsiTheme="minorHAnsi" w:cstheme="minorHAnsi"/>
          <w:bCs/>
        </w:rPr>
        <w:t>Procesy regionalizacji w stosunkach międzynarodowych</w:t>
      </w:r>
    </w:p>
    <w:p w:rsidR="00940EA6" w:rsidRPr="0011629F" w:rsidRDefault="00ED3195">
      <w:pPr>
        <w:pStyle w:val="a4"/>
        <w:numPr>
          <w:ilvl w:val="0"/>
          <w:numId w:val="1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840"/>
        </w:tabs>
        <w:spacing w:after="0"/>
        <w:ind w:firstLine="480"/>
        <w:rPr>
          <w:rFonts w:asciiTheme="minorHAnsi" w:hAnsiTheme="minorHAnsi" w:cstheme="minorHAnsi"/>
        </w:rPr>
      </w:pPr>
      <w:r w:rsidRPr="0011629F">
        <w:rPr>
          <w:rFonts w:asciiTheme="minorHAnsi" w:hAnsiTheme="minorHAnsi" w:cstheme="minorHAnsi"/>
        </w:rPr>
        <w:t>Procesy globalizacji</w:t>
      </w:r>
    </w:p>
    <w:p w:rsidR="00940EA6" w:rsidRDefault="00940EA6">
      <w:pPr>
        <w:pStyle w:val="a4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30"/>
        </w:tabs>
        <w:spacing w:after="800"/>
      </w:pPr>
    </w:p>
    <w:p w:rsidR="00940EA6" w:rsidRDefault="00ED3195" w:rsidP="00F74C63">
      <w:pPr>
        <w:pStyle w:val="Tablecaption0"/>
        <w:numPr>
          <w:ilvl w:val="0"/>
          <w:numId w:val="4"/>
        </w:numPr>
      </w:pPr>
      <w:r>
        <w:t>Metody realizacji i weryfikacji efektów uczenia się</w:t>
      </w:r>
    </w:p>
    <w:tbl>
      <w:tblPr>
        <w:tblW w:w="92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8"/>
        <w:gridCol w:w="2639"/>
        <w:gridCol w:w="2746"/>
        <w:gridCol w:w="2525"/>
      </w:tblGrid>
      <w:tr w:rsidR="00940EA6" w:rsidTr="00A85601">
        <w:trPr>
          <w:trHeight w:hRule="exact" w:val="552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Symbol efektu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 xml:space="preserve">Metody dydaktyczne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 xml:space="preserve">Metody weryfikacji </w:t>
            </w:r>
            <w:r>
              <w:rPr>
                <w:i/>
                <w:iCs/>
              </w:rPr>
              <w:t>(lista wyboru)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 xml:space="preserve">Sposoby dokumentacji </w:t>
            </w:r>
            <w:r>
              <w:rPr>
                <w:i/>
                <w:iCs/>
              </w:rPr>
              <w:t>(lista wyboru)</w:t>
            </w: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WIEDZA</w:t>
            </w: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W_01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F8127A">
            <w:pPr>
              <w:pStyle w:val="Other0"/>
            </w:pPr>
            <w:r>
              <w:t>Konwersatorium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 xml:space="preserve"> 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Protokół</w:t>
            </w:r>
          </w:p>
        </w:tc>
      </w:tr>
      <w:tr w:rsidR="00940EA6" w:rsidTr="00A85601">
        <w:trPr>
          <w:trHeight w:hRule="exact" w:val="552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W_02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Praca z tekstem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Zaliczenie pisemne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Protokół</w:t>
            </w: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  <w:jc w:val="center"/>
            </w:pPr>
            <w:r>
              <w:t>UMIEJĘTNOŚCI</w:t>
            </w:r>
          </w:p>
        </w:tc>
      </w:tr>
      <w:tr w:rsidR="00940EA6" w:rsidTr="00A85601">
        <w:trPr>
          <w:trHeight w:hRule="exact" w:val="54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U_01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Dyskusja,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F8127A">
            <w:pPr>
              <w:pStyle w:val="Other0"/>
            </w:pPr>
            <w:r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Protokół</w:t>
            </w:r>
          </w:p>
        </w:tc>
      </w:tr>
      <w:tr w:rsidR="00940EA6" w:rsidTr="00A85601">
        <w:trPr>
          <w:trHeight w:hRule="exact" w:val="552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U_02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Dyskusja gra dydaktyczna, praca w grupach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F8127A">
            <w:pPr>
              <w:pStyle w:val="Other0"/>
            </w:pPr>
            <w:r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Protokół</w:t>
            </w: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</w:tr>
      <w:tr w:rsidR="00940EA6" w:rsidTr="00A85601">
        <w:trPr>
          <w:trHeight w:hRule="exact" w:val="278"/>
          <w:jc w:val="center"/>
        </w:trPr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  <w:jc w:val="center"/>
            </w:pPr>
            <w:r>
              <w:t>KOMPETENCJE SPOŁECZNE</w:t>
            </w:r>
          </w:p>
        </w:tc>
      </w:tr>
      <w:tr w:rsidR="00940EA6" w:rsidTr="00A85601">
        <w:trPr>
          <w:trHeight w:hRule="exact" w:val="547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K_01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Praca w grupach w różnych rolach, dyskusja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F8127A">
            <w:pPr>
              <w:pStyle w:val="Other0"/>
            </w:pPr>
            <w:r>
              <w:t>Zaliczenie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Protokół</w:t>
            </w:r>
          </w:p>
        </w:tc>
      </w:tr>
      <w:tr w:rsidR="00940EA6" w:rsidTr="00A85601">
        <w:trPr>
          <w:trHeight w:hRule="exact" w:val="288"/>
          <w:jc w:val="center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940EA6">
            <w:pPr>
              <w:rPr>
                <w:sz w:val="10"/>
                <w:szCs w:val="10"/>
              </w:rPr>
            </w:pPr>
          </w:p>
        </w:tc>
      </w:tr>
    </w:tbl>
    <w:p w:rsidR="00F74C63" w:rsidRDefault="00F74C63" w:rsidP="00165BD4">
      <w:pPr>
        <w:pStyle w:val="Heading10"/>
        <w:keepNext/>
        <w:keepLines/>
        <w:spacing w:after="340"/>
        <w:ind w:firstLine="0"/>
        <w:rPr>
          <w:rFonts w:ascii="Courier New" w:eastAsia="Courier New" w:hAnsi="Courier New" w:cs="Courier New"/>
          <w:b w:val="0"/>
          <w:bCs w:val="0"/>
          <w:sz w:val="24"/>
          <w:szCs w:val="24"/>
        </w:rPr>
      </w:pPr>
      <w:bookmarkStart w:id="2" w:name="bookmark2"/>
    </w:p>
    <w:p w:rsidR="00940EA6" w:rsidRPr="007E5EF7" w:rsidRDefault="00ED3195" w:rsidP="00F74C63">
      <w:pPr>
        <w:pStyle w:val="Heading10"/>
        <w:keepNext/>
        <w:keepLines/>
        <w:numPr>
          <w:ilvl w:val="0"/>
          <w:numId w:val="4"/>
        </w:numPr>
        <w:spacing w:after="340"/>
        <w:rPr>
          <w:sz w:val="24"/>
          <w:szCs w:val="24"/>
          <w:lang w:val="ru-RU"/>
        </w:rPr>
      </w:pPr>
      <w:r w:rsidRPr="007E5EF7">
        <w:rPr>
          <w:sz w:val="24"/>
          <w:szCs w:val="24"/>
        </w:rPr>
        <w:t>Kryteria ocen</w:t>
      </w:r>
      <w:bookmarkEnd w:id="2"/>
      <w:r w:rsidR="00165BD4" w:rsidRPr="007E5EF7">
        <w:rPr>
          <w:sz w:val="24"/>
          <w:szCs w:val="24"/>
        </w:rPr>
        <w:t>y</w:t>
      </w:r>
      <w:r w:rsidR="0093406C" w:rsidRPr="007E5EF7">
        <w:rPr>
          <w:sz w:val="24"/>
          <w:szCs w:val="24"/>
          <w:lang w:val="ru-RU"/>
        </w:rPr>
        <w:t>,</w:t>
      </w:r>
      <w:r w:rsidR="0093406C" w:rsidRPr="007E5EF7">
        <w:rPr>
          <w:sz w:val="24"/>
          <w:szCs w:val="24"/>
        </w:rPr>
        <w:t xml:space="preserve"> wagi...</w:t>
      </w:r>
    </w:p>
    <w:p w:rsidR="007E5EF7" w:rsidRPr="007E5EF7" w:rsidRDefault="007E5EF7" w:rsidP="007E5EF7">
      <w:pPr>
        <w:ind w:left="360"/>
        <w:rPr>
          <w:rFonts w:asciiTheme="minorHAnsi" w:hAnsiTheme="minorHAnsi" w:cstheme="minorHAnsi"/>
          <w:b/>
        </w:rPr>
      </w:pPr>
      <w:r w:rsidRPr="007E5EF7">
        <w:rPr>
          <w:rFonts w:asciiTheme="minorHAnsi" w:hAnsiTheme="minorHAnsi" w:cstheme="minorHAnsi"/>
          <w:b/>
        </w:rPr>
        <w:t>Na pozytywną ocenę końcową składają się następujące elementy:</w:t>
      </w:r>
    </w:p>
    <w:p w:rsidR="007E5EF7" w:rsidRPr="007E5EF7" w:rsidRDefault="007E5EF7" w:rsidP="007E5EF7">
      <w:pPr>
        <w:ind w:left="360"/>
        <w:rPr>
          <w:rFonts w:asciiTheme="minorHAnsi" w:hAnsiTheme="minorHAnsi" w:cstheme="minorHAnsi"/>
          <w:sz w:val="22"/>
          <w:szCs w:val="22"/>
        </w:rPr>
      </w:pPr>
      <w:r w:rsidRPr="007E5EF7">
        <w:rPr>
          <w:rFonts w:asciiTheme="minorHAnsi" w:hAnsiTheme="minorHAnsi" w:cstheme="minorHAnsi"/>
          <w:sz w:val="22"/>
          <w:szCs w:val="22"/>
        </w:rPr>
        <w:t>- aktywność w trakcie zajęć</w:t>
      </w:r>
    </w:p>
    <w:p w:rsidR="007E5EF7" w:rsidRPr="007E5EF7" w:rsidRDefault="007E5EF7" w:rsidP="007E5EF7">
      <w:pPr>
        <w:ind w:left="360"/>
        <w:rPr>
          <w:rFonts w:asciiTheme="minorHAnsi" w:hAnsiTheme="minorHAnsi" w:cstheme="minorHAnsi"/>
          <w:sz w:val="22"/>
          <w:szCs w:val="22"/>
        </w:rPr>
      </w:pPr>
      <w:r w:rsidRPr="007E5EF7">
        <w:rPr>
          <w:rFonts w:asciiTheme="minorHAnsi" w:hAnsiTheme="minorHAnsi" w:cstheme="minorHAnsi"/>
          <w:sz w:val="22"/>
          <w:szCs w:val="22"/>
        </w:rPr>
        <w:t>- przygotowanie do zajęć na podstawie zadanych materiałów</w:t>
      </w:r>
    </w:p>
    <w:p w:rsidR="007E5EF7" w:rsidRPr="007E5EF7" w:rsidRDefault="007E5EF7" w:rsidP="007E5EF7">
      <w:pPr>
        <w:ind w:left="360"/>
        <w:rPr>
          <w:rFonts w:asciiTheme="minorHAnsi" w:hAnsiTheme="minorHAnsi" w:cstheme="minorHAnsi"/>
          <w:sz w:val="22"/>
          <w:szCs w:val="22"/>
        </w:rPr>
      </w:pPr>
      <w:r w:rsidRPr="007E5EF7">
        <w:rPr>
          <w:rFonts w:asciiTheme="minorHAnsi" w:hAnsiTheme="minorHAnsi" w:cstheme="minorHAnsi"/>
          <w:sz w:val="22"/>
          <w:szCs w:val="22"/>
        </w:rPr>
        <w:t>- przygotowanie prezent</w:t>
      </w:r>
      <w:r w:rsidR="004606D5">
        <w:rPr>
          <w:rFonts w:asciiTheme="minorHAnsi" w:hAnsiTheme="minorHAnsi" w:cstheme="minorHAnsi"/>
          <w:sz w:val="22"/>
          <w:szCs w:val="22"/>
        </w:rPr>
        <w:t>acji lub referatu na zgłoszony p</w:t>
      </w:r>
      <w:r w:rsidRPr="007E5EF7">
        <w:rPr>
          <w:rFonts w:asciiTheme="minorHAnsi" w:hAnsiTheme="minorHAnsi" w:cstheme="minorHAnsi"/>
          <w:sz w:val="22"/>
          <w:szCs w:val="22"/>
        </w:rPr>
        <w:t>rzez studenta temat</w:t>
      </w:r>
    </w:p>
    <w:p w:rsidR="00940EA6" w:rsidRPr="007E5EF7" w:rsidRDefault="007E5EF7" w:rsidP="007E5EF7">
      <w:pPr>
        <w:ind w:left="360"/>
        <w:rPr>
          <w:rFonts w:asciiTheme="minorHAnsi" w:hAnsiTheme="minorHAnsi" w:cstheme="minorHAnsi"/>
          <w:sz w:val="22"/>
          <w:szCs w:val="22"/>
        </w:rPr>
      </w:pPr>
      <w:r w:rsidRPr="007E5EF7">
        <w:rPr>
          <w:rFonts w:asciiTheme="minorHAnsi" w:hAnsiTheme="minorHAnsi" w:cstheme="minorHAnsi"/>
          <w:sz w:val="22"/>
          <w:szCs w:val="22"/>
        </w:rPr>
        <w:t xml:space="preserve">- </w:t>
      </w:r>
      <w:r w:rsidR="00165BD4" w:rsidRPr="007E5EF7">
        <w:rPr>
          <w:rFonts w:asciiTheme="minorHAnsi" w:hAnsiTheme="minorHAnsi" w:cstheme="minorHAnsi"/>
          <w:sz w:val="22"/>
          <w:szCs w:val="22"/>
        </w:rPr>
        <w:t>test z podstawowych zagadnień</w:t>
      </w:r>
      <w:r>
        <w:rPr>
          <w:rFonts w:asciiTheme="minorHAnsi" w:hAnsiTheme="minorHAnsi" w:cstheme="minorHAnsi"/>
          <w:sz w:val="22"/>
          <w:szCs w:val="22"/>
        </w:rPr>
        <w:t>: pytania zamknięte i otwarte</w:t>
      </w:r>
    </w:p>
    <w:p w:rsidR="007E5EF7" w:rsidRDefault="007E5EF7">
      <w:pPr>
        <w:pStyle w:val="a4"/>
        <w:spacing w:after="160"/>
        <w:rPr>
          <w:b/>
          <w:bCs/>
        </w:rPr>
      </w:pPr>
    </w:p>
    <w:p w:rsidR="00940EA6" w:rsidRDefault="007E5EF7">
      <w:pPr>
        <w:pStyle w:val="a4"/>
        <w:spacing w:after="160"/>
      </w:pPr>
      <w:r>
        <w:rPr>
          <w:b/>
          <w:bCs/>
        </w:rPr>
        <w:t>Oc</w:t>
      </w:r>
      <w:r w:rsidR="00165BD4">
        <w:rPr>
          <w:b/>
          <w:bCs/>
        </w:rPr>
        <w:t xml:space="preserve">ena </w:t>
      </w:r>
      <w:r w:rsidR="00ED3195">
        <w:rPr>
          <w:b/>
          <w:bCs/>
        </w:rPr>
        <w:t>niedostateczna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  <w:r w:rsidRPr="00C1367F">
        <w:rPr>
          <w:rFonts w:asciiTheme="minorHAnsi" w:hAnsiTheme="minorHAnsi" w:cstheme="minorHAnsi"/>
        </w:rPr>
        <w:t xml:space="preserve"> (W) -Student nie rozróżnia poszczególnych zagadnień oraz procesów w ramach przedmiotu, nie rozpoznaje i nie charakteryzuje występujących między nimi relacji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  <w:r w:rsidRPr="00C1367F">
        <w:rPr>
          <w:rFonts w:asciiTheme="minorHAnsi" w:hAnsiTheme="minorHAnsi" w:cstheme="minorHAnsi"/>
        </w:rPr>
        <w:lastRenderedPageBreak/>
        <w:t>(U) -Student nie</w:t>
      </w:r>
      <w:r w:rsidR="00A85601">
        <w:rPr>
          <w:rFonts w:asciiTheme="minorHAnsi" w:hAnsiTheme="minorHAnsi" w:cstheme="minorHAnsi"/>
        </w:rPr>
        <w:t xml:space="preserve"> potrafi analizować i objaśniać</w:t>
      </w:r>
      <w:r w:rsidRPr="00C1367F">
        <w:rPr>
          <w:rFonts w:asciiTheme="minorHAnsi" w:hAnsiTheme="minorHAnsi" w:cstheme="minorHAnsi"/>
        </w:rPr>
        <w:t xml:space="preserve"> poszczególnych zagadnień oraz procesów w ramach przedmiotu i nie charakteryzuje występujących między nimi relacji 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(K) </w:t>
      </w:r>
      <w:r w:rsidR="00C1367F" w:rsidRPr="00C1367F">
        <w:rPr>
          <w:rFonts w:asciiTheme="minorHAnsi" w:hAnsiTheme="minorHAnsi" w:cstheme="minorHAnsi"/>
        </w:rPr>
        <w:t>-Student wyraża bierną postawę w procesie samokształcenia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  <w:b/>
        </w:rPr>
      </w:pPr>
      <w:r w:rsidRPr="00C1367F">
        <w:rPr>
          <w:rFonts w:asciiTheme="minorHAnsi" w:hAnsiTheme="minorHAnsi" w:cstheme="minorHAnsi"/>
          <w:b/>
        </w:rPr>
        <w:t>Ocena dostateczna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  <w:r w:rsidRPr="00C1367F">
        <w:rPr>
          <w:rFonts w:asciiTheme="minorHAnsi" w:hAnsiTheme="minorHAnsi" w:cstheme="minorHAnsi"/>
        </w:rPr>
        <w:t>(W) -Stude</w:t>
      </w:r>
      <w:r w:rsidR="00A85601">
        <w:rPr>
          <w:rFonts w:asciiTheme="minorHAnsi" w:hAnsiTheme="minorHAnsi" w:cstheme="minorHAnsi"/>
        </w:rPr>
        <w:t xml:space="preserve">nt </w:t>
      </w:r>
      <w:r w:rsidRPr="00C1367F">
        <w:rPr>
          <w:rFonts w:asciiTheme="minorHAnsi" w:hAnsiTheme="minorHAnsi" w:cstheme="minorHAnsi"/>
        </w:rPr>
        <w:t>rozróżnia niektóre zagadnienia oraz procesy w ramach przedmiotu, częściowo rozpoznaje i charakteryzuje występujące między nimi relacje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(U) -Student potrafi analizować i objaśniać </w:t>
      </w:r>
      <w:r w:rsidR="00C1367F" w:rsidRPr="00C1367F">
        <w:rPr>
          <w:rFonts w:asciiTheme="minorHAnsi" w:hAnsiTheme="minorHAnsi" w:cstheme="minorHAnsi"/>
        </w:rPr>
        <w:t xml:space="preserve">niektóre zagadnienia oraz procesy w ramach przedmiotu i częściowo charakteryzuje występujące między nimi relacje 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  <w:r w:rsidRPr="00C1367F">
        <w:rPr>
          <w:rFonts w:asciiTheme="minorHAnsi" w:hAnsiTheme="minorHAnsi" w:cstheme="minorHAnsi"/>
        </w:rPr>
        <w:t>(K) -Student stara się wyrażać aktywną postawę w procesie samokształcenia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  <w:b/>
        </w:rPr>
      </w:pPr>
      <w:r w:rsidRPr="00C1367F">
        <w:rPr>
          <w:rFonts w:asciiTheme="minorHAnsi" w:hAnsiTheme="minorHAnsi" w:cstheme="minorHAnsi"/>
          <w:b/>
        </w:rPr>
        <w:t>Ocena dobra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(W) -Student</w:t>
      </w:r>
      <w:r w:rsidR="00C1367F" w:rsidRPr="00C1367F">
        <w:rPr>
          <w:rFonts w:asciiTheme="minorHAnsi" w:hAnsiTheme="minorHAnsi" w:cstheme="minorHAnsi"/>
        </w:rPr>
        <w:t xml:space="preserve"> rozróżnia zagadnienia oraz procesy w ramach przedmiotu, rozpoznaje i charakteryzuje występujące między nimi relacje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(U) -Student </w:t>
      </w:r>
      <w:r w:rsidR="00C1367F" w:rsidRPr="00C1367F">
        <w:rPr>
          <w:rFonts w:asciiTheme="minorHAnsi" w:hAnsiTheme="minorHAnsi" w:cstheme="minorHAnsi"/>
        </w:rPr>
        <w:t>potrafi analizować i objaśniać zagadnienia oraz procesy w ramach</w:t>
      </w:r>
      <w:r>
        <w:rPr>
          <w:rFonts w:asciiTheme="minorHAnsi" w:hAnsiTheme="minorHAnsi" w:cstheme="minorHAnsi"/>
        </w:rPr>
        <w:t xml:space="preserve"> przedmiotu i  charakteryzować </w:t>
      </w:r>
      <w:r w:rsidR="00C1367F" w:rsidRPr="00C1367F">
        <w:rPr>
          <w:rFonts w:asciiTheme="minorHAnsi" w:hAnsiTheme="minorHAnsi" w:cstheme="minorHAnsi"/>
        </w:rPr>
        <w:t xml:space="preserve">występujące między nimi relacje 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(K) -Student wyraża</w:t>
      </w:r>
      <w:r w:rsidR="00C1367F" w:rsidRPr="00C1367F">
        <w:rPr>
          <w:rFonts w:asciiTheme="minorHAnsi" w:hAnsiTheme="minorHAnsi" w:cstheme="minorHAnsi"/>
        </w:rPr>
        <w:t xml:space="preserve"> aktywną postawę w procesie samokształcenia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  <w:b/>
        </w:rPr>
      </w:pPr>
      <w:r w:rsidRPr="00C1367F">
        <w:rPr>
          <w:rFonts w:asciiTheme="minorHAnsi" w:hAnsiTheme="minorHAnsi" w:cstheme="minorHAnsi"/>
          <w:b/>
        </w:rPr>
        <w:t>Ocena bardzo dobra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(W) -Student </w:t>
      </w:r>
      <w:r w:rsidR="00C1367F" w:rsidRPr="00C1367F">
        <w:rPr>
          <w:rFonts w:asciiTheme="minorHAnsi" w:hAnsiTheme="minorHAnsi" w:cstheme="minorHAnsi"/>
        </w:rPr>
        <w:t>rozróżnia wszystkie zagadnienia oraz procesy w ramach przedmiotu, bez trudu rozpoznaje i charakteryzuje występujące między nimi relacje</w:t>
      </w:r>
    </w:p>
    <w:p w:rsidR="00C1367F" w:rsidRPr="00C1367F" w:rsidRDefault="00C1367F" w:rsidP="00C1367F">
      <w:pPr>
        <w:pStyle w:val="a8"/>
        <w:ind w:left="0"/>
        <w:rPr>
          <w:rFonts w:asciiTheme="minorHAnsi" w:hAnsiTheme="minorHAnsi" w:cstheme="minorHAnsi"/>
        </w:rPr>
      </w:pPr>
      <w:r w:rsidRPr="00C1367F">
        <w:rPr>
          <w:rFonts w:asciiTheme="minorHAnsi" w:hAnsiTheme="minorHAnsi" w:cstheme="minorHAnsi"/>
        </w:rPr>
        <w:t xml:space="preserve">(U) -Student </w:t>
      </w:r>
      <w:r w:rsidR="00A85601">
        <w:rPr>
          <w:rFonts w:asciiTheme="minorHAnsi" w:hAnsiTheme="minorHAnsi" w:cstheme="minorHAnsi"/>
        </w:rPr>
        <w:t>potrafi analizować i objaśniać</w:t>
      </w:r>
      <w:r w:rsidRPr="00C1367F">
        <w:rPr>
          <w:rFonts w:asciiTheme="minorHAnsi" w:hAnsiTheme="minorHAnsi" w:cstheme="minorHAnsi"/>
        </w:rPr>
        <w:t xml:space="preserve"> wszystkie zagadnienia oraz</w:t>
      </w:r>
      <w:r w:rsidR="00A85601">
        <w:rPr>
          <w:rFonts w:asciiTheme="minorHAnsi" w:hAnsiTheme="minorHAnsi" w:cstheme="minorHAnsi"/>
        </w:rPr>
        <w:t xml:space="preserve"> procesy w ramach przedmiotu i </w:t>
      </w:r>
      <w:r w:rsidRPr="00C1367F">
        <w:rPr>
          <w:rFonts w:asciiTheme="minorHAnsi" w:hAnsiTheme="minorHAnsi" w:cstheme="minorHAnsi"/>
        </w:rPr>
        <w:t>bez trudu charakteryzo</w:t>
      </w:r>
      <w:r w:rsidR="00A85601">
        <w:rPr>
          <w:rFonts w:asciiTheme="minorHAnsi" w:hAnsiTheme="minorHAnsi" w:cstheme="minorHAnsi"/>
        </w:rPr>
        <w:t xml:space="preserve">wać </w:t>
      </w:r>
      <w:r w:rsidRPr="00C1367F">
        <w:rPr>
          <w:rFonts w:asciiTheme="minorHAnsi" w:hAnsiTheme="minorHAnsi" w:cstheme="minorHAnsi"/>
        </w:rPr>
        <w:t>występujące między nimi relacje</w:t>
      </w:r>
    </w:p>
    <w:p w:rsidR="00C1367F" w:rsidRPr="00C1367F" w:rsidRDefault="00A85601" w:rsidP="00C1367F">
      <w:pPr>
        <w:pStyle w:val="a8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(K) -Student wyraża </w:t>
      </w:r>
      <w:r w:rsidR="00C1367F" w:rsidRPr="00C1367F">
        <w:rPr>
          <w:rFonts w:asciiTheme="minorHAnsi" w:hAnsiTheme="minorHAnsi" w:cstheme="minorHAnsi"/>
        </w:rPr>
        <w:t>aktywną postawę w procesie samokształcenia, posiada także świadomość procesu samokształcenia</w:t>
      </w:r>
    </w:p>
    <w:p w:rsidR="00C1367F" w:rsidRPr="00C1367F" w:rsidRDefault="00C1367F" w:rsidP="00165BD4">
      <w:pPr>
        <w:pStyle w:val="Tablecaption0"/>
        <w:rPr>
          <w:rFonts w:asciiTheme="minorHAnsi" w:hAnsiTheme="minorHAnsi" w:cstheme="minorHAnsi"/>
        </w:rPr>
      </w:pPr>
    </w:p>
    <w:p w:rsidR="00940EA6" w:rsidRDefault="00F74C63" w:rsidP="00165BD4">
      <w:pPr>
        <w:pStyle w:val="Tablecaption0"/>
      </w:pPr>
      <w:r>
        <w:t xml:space="preserve">VII. </w:t>
      </w:r>
      <w:r w:rsidR="00ED3195">
        <w:t>Obciążenie pracą studenta</w:t>
      </w:r>
    </w:p>
    <w:tbl>
      <w:tblPr>
        <w:tblW w:w="9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7"/>
        <w:gridCol w:w="4614"/>
      </w:tblGrid>
      <w:tr w:rsidR="00940EA6">
        <w:trPr>
          <w:trHeight w:hRule="exact" w:val="283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Forma aktywności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40EA6" w:rsidRDefault="00ED3195">
            <w:pPr>
              <w:pStyle w:val="Other0"/>
            </w:pPr>
            <w:r>
              <w:t>Liczba godzin</w:t>
            </w:r>
          </w:p>
        </w:tc>
      </w:tr>
      <w:tr w:rsidR="00940EA6">
        <w:trPr>
          <w:trHeight w:hRule="exact" w:val="552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Liczba godzin kontaktowych z nauczycielem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30</w:t>
            </w:r>
          </w:p>
        </w:tc>
      </w:tr>
      <w:tr w:rsidR="00940EA6">
        <w:trPr>
          <w:trHeight w:hRule="exact" w:val="557"/>
          <w:jc w:val="center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t>Liczba godzin indywidualnej pracy studenta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0EA6" w:rsidRDefault="00ED3195">
            <w:pPr>
              <w:pStyle w:val="Other0"/>
            </w:pPr>
            <w:r>
              <w:rPr>
                <w:b/>
                <w:bCs/>
              </w:rPr>
              <w:t>60</w:t>
            </w:r>
          </w:p>
        </w:tc>
      </w:tr>
    </w:tbl>
    <w:p w:rsidR="00165BD4" w:rsidRDefault="00165BD4" w:rsidP="00165BD4">
      <w:pPr>
        <w:pStyle w:val="Tablecaption0"/>
      </w:pPr>
    </w:p>
    <w:p w:rsidR="00940EA6" w:rsidRDefault="00ED3195" w:rsidP="0055261D">
      <w:pPr>
        <w:pStyle w:val="Tablecaption0"/>
        <w:numPr>
          <w:ilvl w:val="0"/>
          <w:numId w:val="5"/>
        </w:numPr>
      </w:pPr>
      <w:r>
        <w:t>Literatura</w:t>
      </w:r>
    </w:p>
    <w:p w:rsidR="00940EA6" w:rsidRDefault="00940EA6">
      <w:pPr>
        <w:spacing w:after="199" w:line="1" w:lineRule="exact"/>
      </w:pPr>
    </w:p>
    <w:p w:rsidR="00940EA6" w:rsidRDefault="00ED3195">
      <w:pPr>
        <w:pStyle w:val="a4"/>
        <w:pBdr>
          <w:bottom w:val="single" w:sz="4" w:space="0" w:color="000000"/>
        </w:pBdr>
        <w:tabs>
          <w:tab w:val="left" w:leader="underscore" w:pos="8602"/>
        </w:tabs>
        <w:spacing w:after="0"/>
      </w:pPr>
      <w:r>
        <w:rPr>
          <w:u w:val="single"/>
        </w:rPr>
        <w:t>Literatura podstawowa</w:t>
      </w:r>
      <w:r>
        <w:tab/>
      </w:r>
    </w:p>
    <w:p w:rsidR="00940EA6" w:rsidRDefault="00ED3195">
      <w:pPr>
        <w:pStyle w:val="a4"/>
        <w:spacing w:after="0"/>
      </w:pPr>
      <w:r w:rsidRPr="00DB589A">
        <w:rPr>
          <w:i/>
        </w:rPr>
        <w:t>Międzynarodowe Stosunki Polityczne</w:t>
      </w:r>
      <w:r>
        <w:t>, M. Pietraś (red), Lublin 2021.</w:t>
      </w:r>
    </w:p>
    <w:p w:rsidR="00940EA6" w:rsidRDefault="00940EA6">
      <w:pPr>
        <w:pStyle w:val="a4"/>
        <w:spacing w:after="0"/>
      </w:pPr>
    </w:p>
    <w:p w:rsidR="00940EA6" w:rsidRDefault="00ED3195">
      <w:pPr>
        <w:pStyle w:val="a4"/>
        <w:pBdr>
          <w:top w:val="single" w:sz="4" w:space="0" w:color="000000"/>
          <w:bottom w:val="single" w:sz="4" w:space="0" w:color="000000"/>
        </w:pBdr>
        <w:tabs>
          <w:tab w:val="left" w:leader="underscore" w:pos="8947"/>
        </w:tabs>
        <w:spacing w:after="0"/>
      </w:pPr>
      <w:r>
        <w:rPr>
          <w:u w:val="single"/>
        </w:rPr>
        <w:t>Literatura uzupełniająca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  <w:iCs/>
        </w:rPr>
        <w:t>Federacja Rosyjska w stosunkach międzynarodowych</w:t>
      </w:r>
      <w:r w:rsidRPr="005779D5">
        <w:rPr>
          <w:rFonts w:asciiTheme="minorHAnsi" w:hAnsiTheme="minorHAnsi" w:cstheme="minorHAnsi"/>
        </w:rPr>
        <w:t>, A. Czarnocki, I. Topolski (red.), Lublin 2006.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</w:rPr>
        <w:t>Globalizacja polityki światowej. Wprowadzenie do stosunków międzynarodowych</w:t>
      </w:r>
      <w:r w:rsidRPr="005779D5">
        <w:rPr>
          <w:rFonts w:asciiTheme="minorHAnsi" w:hAnsiTheme="minorHAnsi" w:cstheme="minorHAnsi"/>
        </w:rPr>
        <w:t xml:space="preserve">, </w:t>
      </w:r>
      <w:r w:rsidRPr="005779D5">
        <w:rPr>
          <w:rFonts w:asciiTheme="minorHAnsi" w:hAnsiTheme="minorHAnsi" w:cstheme="minorHAnsi"/>
          <w:lang w:eastAsia="en-US" w:bidi="en-US"/>
        </w:rPr>
        <w:t xml:space="preserve">J. Baylis, </w:t>
      </w:r>
      <w:r w:rsidRPr="005779D5">
        <w:rPr>
          <w:rFonts w:asciiTheme="minorHAnsi" w:hAnsiTheme="minorHAnsi" w:cstheme="minorHAnsi"/>
        </w:rPr>
        <w:t>S. Smith (red.), Kraków 2008.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  <w:iCs/>
        </w:rPr>
        <w:t>Bezpieczeństwo międzynarodowe czasu przemian. Zagrożenia-Koncepcje-Instytucje</w:t>
      </w:r>
      <w:r w:rsidRPr="005779D5">
        <w:rPr>
          <w:rFonts w:asciiTheme="minorHAnsi" w:hAnsiTheme="minorHAnsi" w:cstheme="minorHAnsi"/>
        </w:rPr>
        <w:t>, R. Kuźniar, Z. Lachowski (red.), Warszawa 2003.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5779D5">
        <w:rPr>
          <w:rFonts w:asciiTheme="minorHAnsi" w:hAnsiTheme="minorHAnsi" w:cstheme="minorHAnsi"/>
        </w:rPr>
        <w:t xml:space="preserve">S. Huntington, </w:t>
      </w:r>
      <w:r w:rsidRPr="00DB589A">
        <w:rPr>
          <w:rFonts w:asciiTheme="minorHAnsi" w:hAnsiTheme="minorHAnsi" w:cstheme="minorHAnsi"/>
          <w:i/>
          <w:iCs/>
        </w:rPr>
        <w:t>Kim jesteśmy? Wyzwania dla amerykańskiej tożsamości narodowej</w:t>
      </w:r>
      <w:r w:rsidRPr="005779D5">
        <w:rPr>
          <w:rFonts w:asciiTheme="minorHAnsi" w:hAnsiTheme="minorHAnsi" w:cstheme="minorHAnsi"/>
        </w:rPr>
        <w:t>, Kraków 2007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</w:rPr>
        <w:t>Międzynarodowe stosunki polityczne</w:t>
      </w:r>
      <w:r w:rsidRPr="005779D5">
        <w:rPr>
          <w:rFonts w:asciiTheme="minorHAnsi" w:hAnsiTheme="minorHAnsi" w:cstheme="minorHAnsi"/>
        </w:rPr>
        <w:t>, red. Cz. Mojsiewicz, W. Molendowski, Poznań 1996.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</w:rPr>
        <w:t>Międzynarodowe stosunki polityczne</w:t>
      </w:r>
      <w:r w:rsidRPr="005779D5">
        <w:rPr>
          <w:rFonts w:asciiTheme="minorHAnsi" w:hAnsiTheme="minorHAnsi" w:cstheme="minorHAnsi"/>
        </w:rPr>
        <w:t>, E. Cziomer (red.), Kraków 2008.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proofErr w:type="gramStart"/>
      <w:r w:rsidRPr="005779D5">
        <w:rPr>
          <w:rFonts w:asciiTheme="minorHAnsi" w:hAnsiTheme="minorHAnsi" w:cstheme="minorHAnsi"/>
          <w:lang w:val="en-GB"/>
        </w:rPr>
        <w:t xml:space="preserve">J.S. Nye </w:t>
      </w:r>
      <w:proofErr w:type="spellStart"/>
      <w:r w:rsidRPr="005779D5">
        <w:rPr>
          <w:rFonts w:asciiTheme="minorHAnsi" w:hAnsiTheme="minorHAnsi" w:cstheme="minorHAnsi"/>
          <w:lang w:val="en-GB"/>
        </w:rPr>
        <w:t>jr.</w:t>
      </w:r>
      <w:proofErr w:type="spellEnd"/>
      <w:r w:rsidRPr="005779D5">
        <w:rPr>
          <w:rFonts w:asciiTheme="minorHAnsi" w:hAnsiTheme="minorHAnsi" w:cstheme="minorHAnsi"/>
          <w:lang w:val="en-GB"/>
        </w:rPr>
        <w:t xml:space="preserve">, </w:t>
      </w:r>
      <w:r w:rsidRPr="00A85601">
        <w:rPr>
          <w:rFonts w:asciiTheme="minorHAnsi" w:hAnsiTheme="minorHAnsi" w:cstheme="minorHAnsi"/>
          <w:i/>
          <w:iCs/>
          <w:lang w:val="en-GB"/>
        </w:rPr>
        <w:t>Soft Power</w:t>
      </w:r>
      <w:r w:rsidRPr="005779D5">
        <w:rPr>
          <w:rFonts w:asciiTheme="minorHAnsi" w:hAnsiTheme="minorHAnsi" w:cstheme="minorHAnsi"/>
          <w:iCs/>
          <w:lang w:val="en-GB"/>
        </w:rPr>
        <w:t>.</w:t>
      </w:r>
      <w:proofErr w:type="gramEnd"/>
      <w:r w:rsidRPr="005779D5">
        <w:rPr>
          <w:rFonts w:asciiTheme="minorHAnsi" w:hAnsiTheme="minorHAnsi" w:cstheme="minorHAnsi"/>
          <w:iCs/>
          <w:lang w:val="en-GB"/>
        </w:rPr>
        <w:t xml:space="preserve"> </w:t>
      </w:r>
      <w:r w:rsidRPr="00DB589A">
        <w:rPr>
          <w:rFonts w:asciiTheme="minorHAnsi" w:hAnsiTheme="minorHAnsi" w:cstheme="minorHAnsi"/>
          <w:i/>
          <w:iCs/>
        </w:rPr>
        <w:t>Jak osiągnąć sukces w polityce światowej</w:t>
      </w:r>
      <w:r w:rsidRPr="005779D5">
        <w:rPr>
          <w:rFonts w:asciiTheme="minorHAnsi" w:hAnsiTheme="minorHAnsi" w:cstheme="minorHAnsi"/>
        </w:rPr>
        <w:t xml:space="preserve">, Warszawa 2007. 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5779D5">
        <w:rPr>
          <w:rFonts w:asciiTheme="minorHAnsi" w:hAnsiTheme="minorHAnsi" w:cstheme="minorHAnsi"/>
        </w:rPr>
        <w:t xml:space="preserve">J. Olchowski, </w:t>
      </w:r>
      <w:r w:rsidRPr="00DB589A">
        <w:rPr>
          <w:rFonts w:asciiTheme="minorHAnsi" w:hAnsiTheme="minorHAnsi" w:cstheme="minorHAnsi"/>
          <w:i/>
          <w:iCs/>
        </w:rPr>
        <w:t>Hybrydowość zagrożeń</w:t>
      </w:r>
      <w:r w:rsidRPr="005779D5">
        <w:rPr>
          <w:rFonts w:asciiTheme="minorHAnsi" w:hAnsiTheme="minorHAnsi" w:cstheme="minorHAnsi"/>
        </w:rPr>
        <w:t xml:space="preserve">, [w:] </w:t>
      </w:r>
      <w:r w:rsidRPr="00DB589A">
        <w:rPr>
          <w:rFonts w:asciiTheme="minorHAnsi" w:hAnsiTheme="minorHAnsi" w:cstheme="minorHAnsi"/>
          <w:i/>
          <w:iCs/>
        </w:rPr>
        <w:t xml:space="preserve">Rosja wobec państw Europy Środkowej i Wschodniej: </w:t>
      </w:r>
      <w:r w:rsidRPr="00DB589A">
        <w:rPr>
          <w:rFonts w:asciiTheme="minorHAnsi" w:hAnsiTheme="minorHAnsi" w:cstheme="minorHAnsi"/>
          <w:i/>
          <w:iCs/>
        </w:rPr>
        <w:lastRenderedPageBreak/>
        <w:t>zagrożenia pozamilitarne</w:t>
      </w:r>
      <w:r w:rsidRPr="005779D5">
        <w:rPr>
          <w:rFonts w:asciiTheme="minorHAnsi" w:hAnsiTheme="minorHAnsi" w:cstheme="minorHAnsi"/>
        </w:rPr>
        <w:t>, T. Stępniewski (red.), Lublin 2020.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5779D5">
        <w:rPr>
          <w:rFonts w:asciiTheme="minorHAnsi" w:hAnsiTheme="minorHAnsi" w:cstheme="minorHAnsi"/>
        </w:rPr>
        <w:t xml:space="preserve">P. Ostaszewski, </w:t>
      </w:r>
      <w:r w:rsidRPr="00DB589A">
        <w:rPr>
          <w:rFonts w:asciiTheme="minorHAnsi" w:hAnsiTheme="minorHAnsi" w:cstheme="minorHAnsi"/>
          <w:i/>
        </w:rPr>
        <w:t>Międzynarodowe Stosunki Polityczne. Zarys wykładów</w:t>
      </w:r>
      <w:r w:rsidRPr="005779D5">
        <w:rPr>
          <w:rFonts w:asciiTheme="minorHAnsi" w:hAnsiTheme="minorHAnsi" w:cstheme="minorHAnsi"/>
        </w:rPr>
        <w:t>, Warszawa 2008.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779D5">
        <w:rPr>
          <w:rFonts w:asciiTheme="minorHAnsi" w:hAnsiTheme="minorHAnsi" w:cstheme="minorHAnsi"/>
          <w:sz w:val="24"/>
          <w:szCs w:val="24"/>
        </w:rPr>
        <w:t xml:space="preserve">S. Otok, </w:t>
      </w:r>
      <w:r w:rsidRPr="00DB589A">
        <w:rPr>
          <w:rFonts w:asciiTheme="minorHAnsi" w:hAnsiTheme="minorHAnsi" w:cstheme="minorHAnsi"/>
          <w:i/>
          <w:iCs/>
          <w:sz w:val="24"/>
          <w:szCs w:val="24"/>
        </w:rPr>
        <w:t>Geografia polityczna. Geopolityka-ekopolityka-globalistyka</w:t>
      </w:r>
      <w:r w:rsidRPr="005779D5">
        <w:rPr>
          <w:rFonts w:asciiTheme="minorHAnsi" w:hAnsiTheme="minorHAnsi" w:cstheme="minorHAnsi"/>
          <w:sz w:val="24"/>
          <w:szCs w:val="24"/>
        </w:rPr>
        <w:t>, Warszawa 2012.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  <w:iCs/>
        </w:rPr>
        <w:t>Regiony w stosunkach międzynarodowych</w:t>
      </w:r>
      <w:r w:rsidRPr="005779D5">
        <w:rPr>
          <w:rFonts w:asciiTheme="minorHAnsi" w:hAnsiTheme="minorHAnsi" w:cstheme="minorHAnsi"/>
        </w:rPr>
        <w:t>, I. Topolski, H. Dumała, A. Dumała (red.), Lublin 2009.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DB589A">
        <w:rPr>
          <w:rFonts w:asciiTheme="minorHAnsi" w:hAnsiTheme="minorHAnsi" w:cstheme="minorHAnsi"/>
          <w:i/>
        </w:rPr>
        <w:t>Stosunki międzynarodowe. Geneza. Struktura. Dynamika</w:t>
      </w:r>
      <w:r w:rsidRPr="005779D5">
        <w:rPr>
          <w:rFonts w:asciiTheme="minorHAnsi" w:hAnsiTheme="minorHAnsi" w:cstheme="minorHAnsi"/>
        </w:rPr>
        <w:t>, E. Haliżak, R. Kuźniar (red.), Warszawa 2004.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5779D5">
        <w:rPr>
          <w:rFonts w:asciiTheme="minorHAnsi" w:hAnsiTheme="minorHAnsi" w:cstheme="minorHAnsi"/>
        </w:rPr>
        <w:t>W. Szymborski</w:t>
      </w:r>
      <w:r w:rsidRPr="00DB589A">
        <w:rPr>
          <w:rFonts w:asciiTheme="minorHAnsi" w:hAnsiTheme="minorHAnsi" w:cstheme="minorHAnsi"/>
          <w:i/>
        </w:rPr>
        <w:t>, Międzynarodowe Stosunki Polityczne</w:t>
      </w:r>
      <w:r w:rsidRPr="005779D5">
        <w:rPr>
          <w:rFonts w:asciiTheme="minorHAnsi" w:hAnsiTheme="minorHAnsi" w:cstheme="minorHAnsi"/>
        </w:rPr>
        <w:t>, Bydgoszcz 2008.</w:t>
      </w:r>
    </w:p>
    <w:p w:rsidR="00A85601" w:rsidRPr="005779D5" w:rsidRDefault="00A85601" w:rsidP="00A85601">
      <w:pPr>
        <w:pStyle w:val="a4"/>
        <w:spacing w:after="0"/>
        <w:jc w:val="both"/>
        <w:rPr>
          <w:rFonts w:asciiTheme="minorHAnsi" w:hAnsiTheme="minorHAnsi" w:cstheme="minorHAnsi"/>
        </w:rPr>
      </w:pPr>
      <w:r w:rsidRPr="005779D5">
        <w:rPr>
          <w:rFonts w:asciiTheme="minorHAnsi" w:hAnsiTheme="minorHAnsi" w:cstheme="minorHAnsi"/>
        </w:rPr>
        <w:t xml:space="preserve">M. Tanty, </w:t>
      </w:r>
      <w:r w:rsidRPr="00DB589A">
        <w:rPr>
          <w:rFonts w:asciiTheme="minorHAnsi" w:hAnsiTheme="minorHAnsi" w:cstheme="minorHAnsi"/>
          <w:i/>
          <w:iCs/>
        </w:rPr>
        <w:t>Bałkany w XX wieku. Dzieje polityczne</w:t>
      </w:r>
      <w:r w:rsidRPr="005779D5">
        <w:rPr>
          <w:rFonts w:asciiTheme="minorHAnsi" w:hAnsiTheme="minorHAnsi" w:cstheme="minorHAnsi"/>
        </w:rPr>
        <w:t>, Warszawa 2003.</w:t>
      </w:r>
    </w:p>
    <w:p w:rsidR="00A85601" w:rsidRDefault="00A85601" w:rsidP="00A85601">
      <w:pPr>
        <w:pStyle w:val="a4"/>
        <w:spacing w:after="0"/>
        <w:jc w:val="both"/>
      </w:pPr>
      <w:r w:rsidRPr="005779D5">
        <w:rPr>
          <w:rFonts w:asciiTheme="minorHAnsi" w:hAnsiTheme="minorHAnsi" w:cstheme="minorHAnsi"/>
        </w:rPr>
        <w:t xml:space="preserve">J. Wiśniewski, K. Żodź-Kuźnia, </w:t>
      </w:r>
      <w:r w:rsidRPr="00DB589A">
        <w:rPr>
          <w:rFonts w:asciiTheme="minorHAnsi" w:hAnsiTheme="minorHAnsi" w:cstheme="minorHAnsi"/>
          <w:i/>
          <w:iCs/>
        </w:rPr>
        <w:t>Mocarstwa współczesnego świata. Problem przywództwa światowego</w:t>
      </w:r>
      <w:r w:rsidRPr="005779D5">
        <w:rPr>
          <w:rFonts w:asciiTheme="minorHAnsi" w:hAnsiTheme="minorHAnsi" w:cstheme="minorHAnsi"/>
        </w:rPr>
        <w:t>,</w:t>
      </w:r>
      <w:r w:rsidRPr="00B30C0E">
        <w:rPr>
          <w:rFonts w:ascii="Times New Roman" w:hAnsi="Times New Roman" w:cs="Times New Roman"/>
        </w:rPr>
        <w:t xml:space="preserve"> </w:t>
      </w:r>
      <w:r w:rsidRPr="005779D5">
        <w:rPr>
          <w:rFonts w:asciiTheme="minorHAnsi" w:hAnsiTheme="minorHAnsi" w:cstheme="minorHAnsi"/>
        </w:rPr>
        <w:t>Poznań 2008.</w:t>
      </w:r>
    </w:p>
    <w:p w:rsidR="00A85601" w:rsidRDefault="00A85601">
      <w:pPr>
        <w:pStyle w:val="a4"/>
        <w:pBdr>
          <w:top w:val="single" w:sz="4" w:space="0" w:color="000000"/>
          <w:bottom w:val="single" w:sz="4" w:space="0" w:color="000000"/>
        </w:pBdr>
        <w:tabs>
          <w:tab w:val="left" w:leader="underscore" w:pos="8947"/>
        </w:tabs>
        <w:spacing w:after="0"/>
      </w:pPr>
    </w:p>
    <w:p w:rsidR="00974039" w:rsidRDefault="00974039">
      <w:pPr>
        <w:pStyle w:val="a4"/>
        <w:spacing w:after="0"/>
        <w:rPr>
          <w:rFonts w:ascii="Times New Roman" w:hAnsi="Times New Roman" w:cs="Times New Roman"/>
          <w:i/>
          <w:iCs/>
        </w:rPr>
      </w:pPr>
    </w:p>
    <w:sectPr w:rsidR="00974039" w:rsidSect="00493924">
      <w:footerReference w:type="default" r:id="rId9"/>
      <w:pgSz w:w="11906" w:h="16838"/>
      <w:pgMar w:top="1134" w:right="834" w:bottom="1751" w:left="1759" w:header="0" w:footer="3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B65" w:rsidRDefault="009E1B65">
      <w:r>
        <w:separator/>
      </w:r>
    </w:p>
  </w:endnote>
  <w:endnote w:type="continuationSeparator" w:id="0">
    <w:p w:rsidR="009E1B65" w:rsidRDefault="009E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EA6" w:rsidRDefault="00ED3195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8" behindDoc="1" locked="0" layoutInCell="0" allowOverlap="1" wp14:anchorId="6D7860B4" wp14:editId="3E22B9C0">
              <wp:simplePos x="0" y="0"/>
              <wp:positionH relativeFrom="page">
                <wp:posOffset>3756660</wp:posOffset>
              </wp:positionH>
              <wp:positionV relativeFrom="page">
                <wp:posOffset>9646285</wp:posOffset>
              </wp:positionV>
              <wp:extent cx="55880" cy="1854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080" cy="1846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40EA6" w:rsidRDefault="00ED3195">
                          <w:pPr>
                            <w:pStyle w:val="Headerorfooter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instrText>PAGE</w:instrTex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85601">
                            <w:rPr>
                              <w:rFonts w:ascii="Segoe UI" w:eastAsia="Segoe UI" w:hAnsi="Segoe UI" w:cs="Segoe UI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ascii="Segoe UI" w:eastAsia="Segoe UI" w:hAnsi="Segoe UI" w:cs="Segoe U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 1" o:spid="_x0000_s1026" style="position:absolute;margin-left:295.8pt;margin-top:759.55pt;width:4.4pt;height:14.6pt;z-index:-503316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" o:allowincell="f" filled="f" stroked="f" strokeweight="0">
              <v:textbox style="mso-fit-shape-to-text:t" inset="0,0,0,0">
                <w:txbxContent>
                  <w:p w:rsidR="00940EA6" w:rsidRDefault="00ED3195">
                    <w:pPr>
                      <w:pStyle w:val="Headerorfooter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instrText>PAGE</w:instrTex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fldChar w:fldCharType="separate"/>
                    </w:r>
                    <w:r w:rsidR="00A85601">
                      <w:rPr>
                        <w:rFonts w:ascii="Segoe UI" w:eastAsia="Segoe UI" w:hAnsi="Segoe UI" w:cs="Segoe UI"/>
                        <w:noProof/>
                        <w:sz w:val="22"/>
                        <w:szCs w:val="22"/>
                      </w:rPr>
                      <w:t>1</w:t>
                    </w:r>
                    <w:r>
                      <w:rPr>
                        <w:rFonts w:ascii="Segoe UI" w:eastAsia="Segoe UI" w:hAnsi="Segoe UI" w:cs="Segoe U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B65" w:rsidRDefault="009E1B65">
      <w:r>
        <w:separator/>
      </w:r>
    </w:p>
  </w:footnote>
  <w:footnote w:type="continuationSeparator" w:id="0">
    <w:p w:rsidR="009E1B65" w:rsidRDefault="009E1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412A"/>
    <w:multiLevelType w:val="hybridMultilevel"/>
    <w:tmpl w:val="9A26207E"/>
    <w:lvl w:ilvl="0" w:tplc="2E48FE4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B4527"/>
    <w:multiLevelType w:val="multilevel"/>
    <w:tmpl w:val="53C4DF9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501F93"/>
    <w:multiLevelType w:val="hybridMultilevel"/>
    <w:tmpl w:val="F2A65472"/>
    <w:lvl w:ilvl="0" w:tplc="2E48F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9673D"/>
    <w:multiLevelType w:val="multilevel"/>
    <w:tmpl w:val="A75C294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67E459FE"/>
    <w:multiLevelType w:val="multilevel"/>
    <w:tmpl w:val="6BFC2C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A6"/>
    <w:rsid w:val="00110CE1"/>
    <w:rsid w:val="0011629F"/>
    <w:rsid w:val="00165BD4"/>
    <w:rsid w:val="001F2434"/>
    <w:rsid w:val="002816BC"/>
    <w:rsid w:val="003A337F"/>
    <w:rsid w:val="004606D5"/>
    <w:rsid w:val="00493924"/>
    <w:rsid w:val="004A64CB"/>
    <w:rsid w:val="00534E0A"/>
    <w:rsid w:val="0055261D"/>
    <w:rsid w:val="005779D5"/>
    <w:rsid w:val="007A2F6A"/>
    <w:rsid w:val="007E5EF7"/>
    <w:rsid w:val="0093406C"/>
    <w:rsid w:val="00940EA6"/>
    <w:rsid w:val="00952F56"/>
    <w:rsid w:val="00974039"/>
    <w:rsid w:val="009C59D3"/>
    <w:rsid w:val="009E1B65"/>
    <w:rsid w:val="00A85601"/>
    <w:rsid w:val="00B0573F"/>
    <w:rsid w:val="00B24540"/>
    <w:rsid w:val="00C1367F"/>
    <w:rsid w:val="00C66241"/>
    <w:rsid w:val="00C71D14"/>
    <w:rsid w:val="00DB589A"/>
    <w:rsid w:val="00DE50A8"/>
    <w:rsid w:val="00E12CFC"/>
    <w:rsid w:val="00ED3195"/>
    <w:rsid w:val="00F70A4C"/>
    <w:rsid w:val="00F74C63"/>
    <w:rsid w:val="00F8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Nagwek">
    <w:name w:val="Nagłówek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qFormat/>
    <w:pPr>
      <w:spacing w:after="14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Headerorfooter20">
    <w:name w:val="Header or footer (2)"/>
    <w:basedOn w:val="a"/>
    <w:link w:val="Headerorfooter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qFormat/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a"/>
    <w:link w:val="Other"/>
    <w:qFormat/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qFormat/>
    <w:pPr>
      <w:spacing w:after="220"/>
      <w:ind w:firstLine="1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wkaistopka">
    <w:name w:val="Główka i stopka"/>
    <w:basedOn w:val="a"/>
    <w:qFormat/>
  </w:style>
  <w:style w:type="paragraph" w:styleId="a7">
    <w:name w:val="footer"/>
    <w:basedOn w:val="Gwkaistopka"/>
  </w:style>
  <w:style w:type="paragraph" w:customStyle="1" w:styleId="Zawartoramki">
    <w:name w:val="Zawartość ramki"/>
    <w:basedOn w:val="a"/>
    <w:qFormat/>
  </w:style>
  <w:style w:type="paragraph" w:styleId="a8">
    <w:name w:val="List Paragraph"/>
    <w:basedOn w:val="a"/>
    <w:uiPriority w:val="34"/>
    <w:qFormat/>
    <w:rsid w:val="007E5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erorfooter2">
    <w:name w:val="Header or footer (2)_"/>
    <w:basedOn w:val="a0"/>
    <w:link w:val="Headerorfooter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ablecaption">
    <w:name w:val="Table caption_"/>
    <w:basedOn w:val="a0"/>
    <w:link w:val="Tablecaption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Other">
    <w:name w:val="Other_"/>
    <w:basedOn w:val="a0"/>
    <w:link w:val="Other0"/>
    <w:qFormat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Heading1">
    <w:name w:val="Heading #1_"/>
    <w:basedOn w:val="a0"/>
    <w:link w:val="Heading10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paragraph" w:customStyle="1" w:styleId="Nagwek">
    <w:name w:val="Nagłówek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qFormat/>
    <w:pPr>
      <w:spacing w:after="140"/>
    </w:pPr>
    <w:rPr>
      <w:rFonts w:ascii="Calibri" w:eastAsia="Calibri" w:hAnsi="Calibri" w:cs="Calibri"/>
      <w:sz w:val="22"/>
      <w:szCs w:val="22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Headerorfooter20">
    <w:name w:val="Header or footer (2)"/>
    <w:basedOn w:val="a"/>
    <w:link w:val="Headerorfooter2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a"/>
    <w:link w:val="Tablecaption"/>
    <w:qFormat/>
    <w:rPr>
      <w:rFonts w:ascii="Calibri" w:eastAsia="Calibri" w:hAnsi="Calibri" w:cs="Calibri"/>
      <w:b/>
      <w:bCs/>
      <w:sz w:val="22"/>
      <w:szCs w:val="22"/>
    </w:rPr>
  </w:style>
  <w:style w:type="paragraph" w:customStyle="1" w:styleId="Other0">
    <w:name w:val="Other"/>
    <w:basedOn w:val="a"/>
    <w:link w:val="Other"/>
    <w:qFormat/>
    <w:rPr>
      <w:rFonts w:ascii="Calibri" w:eastAsia="Calibri" w:hAnsi="Calibri" w:cs="Calibri"/>
      <w:sz w:val="22"/>
      <w:szCs w:val="22"/>
    </w:rPr>
  </w:style>
  <w:style w:type="paragraph" w:customStyle="1" w:styleId="Heading10">
    <w:name w:val="Heading #1"/>
    <w:basedOn w:val="a"/>
    <w:link w:val="Heading1"/>
    <w:qFormat/>
    <w:pPr>
      <w:spacing w:after="220"/>
      <w:ind w:firstLine="180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Gwkaistopka">
    <w:name w:val="Główka i stopka"/>
    <w:basedOn w:val="a"/>
    <w:qFormat/>
  </w:style>
  <w:style w:type="paragraph" w:styleId="a7">
    <w:name w:val="footer"/>
    <w:basedOn w:val="Gwkaistopka"/>
  </w:style>
  <w:style w:type="paragraph" w:customStyle="1" w:styleId="Zawartoramki">
    <w:name w:val="Zawartość ramki"/>
    <w:basedOn w:val="a"/>
    <w:qFormat/>
  </w:style>
  <w:style w:type="paragraph" w:styleId="a8">
    <w:name w:val="List Paragraph"/>
    <w:basedOn w:val="a"/>
    <w:uiPriority w:val="34"/>
    <w:qFormat/>
    <w:rsid w:val="007E5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187E8-AB29-49DF-B752-C17A5A72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1091</Words>
  <Characters>6225</Characters>
  <Application>Microsoft Office Word</Application>
  <DocSecurity>0</DocSecurity>
  <Lines>51</Lines>
  <Paragraphs>14</Paragraphs>
  <ScaleCrop>false</ScaleCrop>
  <Company>IPN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Międzynarodowe stosunki polityc</dc:title>
  <dc:creator>abordzol</dc:creator>
  <cp:lastModifiedBy>Irina</cp:lastModifiedBy>
  <cp:revision>29</cp:revision>
  <dcterms:created xsi:type="dcterms:W3CDTF">2023-02-28T15:37:00Z</dcterms:created>
  <dcterms:modified xsi:type="dcterms:W3CDTF">2023-03-23T20:46:00Z</dcterms:modified>
  <dc:language>pl-PL</dc:language>
</cp:coreProperties>
</file>